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FDF2" w14:textId="36F79764" w:rsidR="00623EBE" w:rsidRPr="005A6588" w:rsidRDefault="00824AFD" w:rsidP="00D10833">
      <w:pPr>
        <w:adjustRightInd w:val="0"/>
        <w:snapToGrid w:val="0"/>
        <w:spacing w:afterLines="50" w:after="156" w:line="360" w:lineRule="auto"/>
        <w:jc w:val="left"/>
        <w:rPr>
          <w:rFonts w:ascii="宋体" w:eastAsia="宋体" w:hAnsi="宋体"/>
          <w:b/>
          <w:sz w:val="24"/>
          <w:szCs w:val="24"/>
        </w:rPr>
      </w:pPr>
      <w:r w:rsidRPr="005A6588">
        <w:rPr>
          <w:rFonts w:ascii="宋体" w:eastAsia="宋体" w:hAnsi="宋体"/>
          <w:sz w:val="24"/>
          <w:szCs w:val="24"/>
        </w:rPr>
        <w:t>证券代码</w:t>
      </w:r>
      <w:r w:rsidRPr="005A6588">
        <w:rPr>
          <w:rFonts w:ascii="宋体" w:eastAsia="宋体" w:hAnsi="宋体"/>
          <w:spacing w:val="-8"/>
          <w:sz w:val="24"/>
          <w:szCs w:val="24"/>
        </w:rPr>
        <w:t>：603</w:t>
      </w:r>
      <w:r w:rsidRPr="005A6588">
        <w:rPr>
          <w:rFonts w:ascii="宋体" w:eastAsia="宋体" w:hAnsi="宋体" w:hint="eastAsia"/>
          <w:spacing w:val="-8"/>
          <w:sz w:val="24"/>
          <w:szCs w:val="24"/>
        </w:rPr>
        <w:t>8</w:t>
      </w:r>
      <w:r w:rsidRPr="005A6588">
        <w:rPr>
          <w:rFonts w:ascii="宋体" w:eastAsia="宋体" w:hAnsi="宋体"/>
          <w:spacing w:val="-8"/>
          <w:sz w:val="24"/>
          <w:szCs w:val="24"/>
        </w:rPr>
        <w:t>15</w:t>
      </w:r>
      <w:r w:rsidRPr="005A6588">
        <w:rPr>
          <w:rFonts w:ascii="宋体" w:eastAsia="宋体" w:hAnsi="宋体"/>
          <w:spacing w:val="-8"/>
          <w:sz w:val="24"/>
          <w:szCs w:val="24"/>
        </w:rPr>
        <w:tab/>
      </w:r>
      <w:r w:rsidRPr="005A6588">
        <w:rPr>
          <w:rFonts w:ascii="宋体" w:eastAsia="宋体" w:hAnsi="宋体" w:hint="eastAsia"/>
          <w:spacing w:val="-8"/>
          <w:sz w:val="24"/>
          <w:szCs w:val="24"/>
        </w:rPr>
        <w:t xml:space="preserve">        </w:t>
      </w:r>
      <w:r w:rsidRPr="005A6588">
        <w:rPr>
          <w:rFonts w:ascii="宋体" w:eastAsia="宋体" w:hAnsi="宋体"/>
          <w:sz w:val="24"/>
          <w:szCs w:val="24"/>
        </w:rPr>
        <w:t>证券简称</w:t>
      </w:r>
      <w:r w:rsidRPr="005A6588">
        <w:rPr>
          <w:rFonts w:ascii="宋体" w:eastAsia="宋体" w:hAnsi="宋体"/>
          <w:spacing w:val="-51"/>
          <w:sz w:val="24"/>
          <w:szCs w:val="24"/>
        </w:rPr>
        <w:t>：</w:t>
      </w:r>
      <w:proofErr w:type="gramStart"/>
      <w:r w:rsidRPr="005A6588">
        <w:rPr>
          <w:rFonts w:ascii="宋体" w:eastAsia="宋体" w:hAnsi="宋体" w:hint="eastAsia"/>
          <w:sz w:val="24"/>
          <w:szCs w:val="24"/>
        </w:rPr>
        <w:t>交建</w:t>
      </w:r>
      <w:r w:rsidRPr="005A6588">
        <w:rPr>
          <w:rFonts w:ascii="宋体" w:eastAsia="宋体" w:hAnsi="宋体"/>
          <w:sz w:val="24"/>
          <w:szCs w:val="24"/>
        </w:rPr>
        <w:t>股份</w:t>
      </w:r>
      <w:proofErr w:type="gramEnd"/>
      <w:r w:rsidRPr="005A6588">
        <w:rPr>
          <w:rFonts w:ascii="宋体" w:eastAsia="宋体" w:hAnsi="宋体"/>
          <w:sz w:val="24"/>
          <w:szCs w:val="24"/>
        </w:rPr>
        <w:tab/>
      </w:r>
      <w:r w:rsidRPr="005A6588">
        <w:rPr>
          <w:rFonts w:ascii="宋体" w:eastAsia="宋体" w:hAnsi="宋体" w:hint="eastAsia"/>
          <w:sz w:val="24"/>
          <w:szCs w:val="24"/>
        </w:rPr>
        <w:t xml:space="preserve">          </w:t>
      </w:r>
      <w:r w:rsidRPr="005A6588">
        <w:rPr>
          <w:rFonts w:ascii="宋体" w:eastAsia="宋体" w:hAnsi="宋体"/>
          <w:sz w:val="24"/>
          <w:szCs w:val="24"/>
        </w:rPr>
        <w:t>公告编号</w:t>
      </w:r>
      <w:r w:rsidRPr="005A6588">
        <w:rPr>
          <w:rFonts w:ascii="宋体" w:eastAsia="宋体" w:hAnsi="宋体"/>
          <w:spacing w:val="-51"/>
          <w:sz w:val="24"/>
          <w:szCs w:val="24"/>
        </w:rPr>
        <w:t>：</w:t>
      </w:r>
      <w:r w:rsidR="00B95785" w:rsidRPr="005A6588">
        <w:rPr>
          <w:rFonts w:ascii="宋体" w:eastAsia="宋体" w:hAnsi="宋体" w:hint="eastAsia"/>
          <w:sz w:val="24"/>
          <w:szCs w:val="24"/>
        </w:rPr>
        <w:t>202</w:t>
      </w:r>
      <w:r w:rsidR="00553718" w:rsidRPr="005A6588">
        <w:rPr>
          <w:rFonts w:ascii="宋体" w:eastAsia="宋体" w:hAnsi="宋体"/>
          <w:sz w:val="24"/>
          <w:szCs w:val="24"/>
        </w:rPr>
        <w:t>2</w:t>
      </w:r>
      <w:r w:rsidRPr="005A6588">
        <w:rPr>
          <w:rFonts w:ascii="宋体" w:eastAsia="宋体" w:hAnsi="宋体"/>
          <w:sz w:val="24"/>
          <w:szCs w:val="24"/>
        </w:rPr>
        <w:t>-</w:t>
      </w:r>
      <w:r w:rsidR="003E283C">
        <w:rPr>
          <w:rFonts w:ascii="宋体" w:eastAsia="宋体" w:hAnsi="宋体" w:hint="eastAsia"/>
          <w:sz w:val="24"/>
          <w:szCs w:val="24"/>
        </w:rPr>
        <w:t>072</w:t>
      </w:r>
    </w:p>
    <w:p w14:paraId="28E11272" w14:textId="77777777" w:rsidR="00623EBE" w:rsidRPr="005A6588" w:rsidRDefault="00623EBE" w:rsidP="00D10833">
      <w:pPr>
        <w:snapToGrid w:val="0"/>
        <w:spacing w:afterLines="50" w:after="156" w:line="360" w:lineRule="auto"/>
        <w:jc w:val="center"/>
        <w:rPr>
          <w:rFonts w:ascii="宋体" w:eastAsia="宋体" w:hAnsi="宋体"/>
          <w:b/>
          <w:bCs/>
          <w:sz w:val="24"/>
          <w:szCs w:val="24"/>
        </w:rPr>
      </w:pPr>
    </w:p>
    <w:p w14:paraId="5D8D579C" w14:textId="77777777" w:rsidR="00623EBE" w:rsidRPr="005A6588" w:rsidRDefault="00824AFD" w:rsidP="00D10833">
      <w:pPr>
        <w:snapToGrid w:val="0"/>
        <w:spacing w:afterLines="50" w:after="156" w:line="360" w:lineRule="auto"/>
        <w:jc w:val="center"/>
        <w:rPr>
          <w:rFonts w:ascii="黑体" w:eastAsia="黑体" w:hAnsi="黑体"/>
          <w:b/>
          <w:bCs/>
          <w:sz w:val="36"/>
          <w:szCs w:val="36"/>
        </w:rPr>
      </w:pPr>
      <w:r w:rsidRPr="005A6588">
        <w:rPr>
          <w:rFonts w:ascii="黑体" w:eastAsia="黑体" w:hAnsi="黑体" w:hint="eastAsia"/>
          <w:b/>
          <w:bCs/>
          <w:sz w:val="36"/>
          <w:szCs w:val="36"/>
        </w:rPr>
        <w:t>安徽省交通建设股份有限公司</w:t>
      </w:r>
    </w:p>
    <w:p w14:paraId="1266DE5B" w14:textId="3B00A2FC" w:rsidR="00623EBE" w:rsidRPr="005A6588" w:rsidRDefault="00824AFD" w:rsidP="00D10833">
      <w:pPr>
        <w:snapToGrid w:val="0"/>
        <w:spacing w:afterLines="50" w:after="156" w:line="360" w:lineRule="auto"/>
        <w:jc w:val="center"/>
        <w:rPr>
          <w:rFonts w:ascii="黑体" w:eastAsia="黑体" w:hAnsi="黑体"/>
          <w:b/>
          <w:bCs/>
          <w:sz w:val="36"/>
          <w:szCs w:val="36"/>
        </w:rPr>
      </w:pPr>
      <w:r w:rsidRPr="005A6588">
        <w:rPr>
          <w:rFonts w:ascii="黑体" w:eastAsia="黑体" w:hAnsi="黑体" w:hint="eastAsia"/>
          <w:b/>
          <w:bCs/>
          <w:sz w:val="36"/>
          <w:szCs w:val="36"/>
        </w:rPr>
        <w:t>关于</w:t>
      </w:r>
      <w:r w:rsidR="008736E8">
        <w:rPr>
          <w:rFonts w:ascii="黑体" w:eastAsia="黑体" w:hAnsi="黑体" w:hint="eastAsia"/>
          <w:b/>
          <w:bCs/>
          <w:sz w:val="36"/>
          <w:szCs w:val="36"/>
        </w:rPr>
        <w:t>参与认购</w:t>
      </w:r>
      <w:r w:rsidR="00B90ED7">
        <w:rPr>
          <w:rFonts w:ascii="黑体" w:eastAsia="黑体" w:hAnsi="黑体" w:hint="eastAsia"/>
          <w:b/>
          <w:bCs/>
          <w:sz w:val="36"/>
          <w:szCs w:val="36"/>
        </w:rPr>
        <w:t>天津轨道交通</w:t>
      </w:r>
      <w:bookmarkStart w:id="0" w:name="_GoBack"/>
      <w:bookmarkEnd w:id="0"/>
      <w:r w:rsidR="00B90ED7">
        <w:rPr>
          <w:rFonts w:ascii="黑体" w:eastAsia="黑体" w:hAnsi="黑体" w:hint="eastAsia"/>
          <w:b/>
          <w:bCs/>
          <w:sz w:val="36"/>
          <w:szCs w:val="36"/>
        </w:rPr>
        <w:t>产业</w:t>
      </w:r>
      <w:r w:rsidR="008736E8">
        <w:rPr>
          <w:rFonts w:ascii="黑体" w:eastAsia="黑体" w:hAnsi="黑体" w:hint="eastAsia"/>
          <w:b/>
          <w:bCs/>
          <w:sz w:val="36"/>
          <w:szCs w:val="36"/>
        </w:rPr>
        <w:t>基金份额</w:t>
      </w:r>
      <w:r w:rsidR="00553718" w:rsidRPr="005A6588">
        <w:rPr>
          <w:rFonts w:ascii="黑体" w:eastAsia="黑体" w:hAnsi="黑体" w:hint="eastAsia"/>
          <w:b/>
          <w:bCs/>
          <w:sz w:val="36"/>
          <w:szCs w:val="36"/>
        </w:rPr>
        <w:t>的</w:t>
      </w:r>
      <w:r w:rsidRPr="005A6588">
        <w:rPr>
          <w:rFonts w:ascii="黑体" w:eastAsia="黑体" w:hAnsi="黑体" w:hint="eastAsia"/>
          <w:b/>
          <w:bCs/>
          <w:sz w:val="36"/>
          <w:szCs w:val="36"/>
        </w:rPr>
        <w:t>公告</w:t>
      </w:r>
    </w:p>
    <w:p w14:paraId="0F6D0501" w14:textId="55F06B1B" w:rsidR="00623EBE" w:rsidRPr="005A6588" w:rsidRDefault="00824AFD" w:rsidP="00D10833">
      <w:pPr>
        <w:pBdr>
          <w:top w:val="single" w:sz="4" w:space="0" w:color="auto"/>
          <w:left w:val="single" w:sz="4" w:space="4" w:color="auto"/>
          <w:bottom w:val="single" w:sz="4" w:space="1" w:color="auto"/>
          <w:right w:val="single" w:sz="4" w:space="4" w:color="auto"/>
        </w:pBdr>
        <w:adjustRightInd w:val="0"/>
        <w:snapToGrid w:val="0"/>
        <w:spacing w:afterLines="50" w:after="156" w:line="360" w:lineRule="auto"/>
        <w:ind w:firstLineChars="200" w:firstLine="480"/>
        <w:rPr>
          <w:rFonts w:ascii="宋体" w:eastAsia="宋体" w:hAnsi="宋体"/>
          <w:sz w:val="24"/>
          <w:szCs w:val="24"/>
        </w:rPr>
      </w:pPr>
      <w:r w:rsidRPr="005A6588">
        <w:rPr>
          <w:rFonts w:ascii="宋体" w:eastAsia="宋体" w:hAnsi="宋体" w:hint="eastAsia"/>
          <w:sz w:val="24"/>
          <w:szCs w:val="24"/>
        </w:rPr>
        <w:t>本公司董事会及全体董事保证本公告内容不存在任何虚假记载、误导性陈述或者重大遗漏，并对其内容的真实性、准确性和完整性承担</w:t>
      </w:r>
      <w:r w:rsidR="00E00BD5">
        <w:rPr>
          <w:rFonts w:ascii="宋体" w:eastAsia="宋体" w:hAnsi="宋体" w:hint="eastAsia"/>
          <w:sz w:val="24"/>
          <w:szCs w:val="24"/>
        </w:rPr>
        <w:t>法律</w:t>
      </w:r>
      <w:r w:rsidRPr="005A6588">
        <w:rPr>
          <w:rFonts w:ascii="宋体" w:eastAsia="宋体" w:hAnsi="宋体" w:hint="eastAsia"/>
          <w:sz w:val="24"/>
          <w:szCs w:val="24"/>
        </w:rPr>
        <w:t>责任。</w:t>
      </w:r>
    </w:p>
    <w:p w14:paraId="6465B6D3" w14:textId="77777777" w:rsidR="00623EBE" w:rsidRPr="005A6588" w:rsidRDefault="00623EBE" w:rsidP="00D10833">
      <w:pPr>
        <w:widowControl/>
        <w:shd w:val="clear" w:color="auto" w:fill="FFFFFF"/>
        <w:spacing w:afterLines="50" w:after="156"/>
        <w:jc w:val="left"/>
        <w:rPr>
          <w:rFonts w:ascii="宋体" w:eastAsia="宋体" w:hAnsi="宋体" w:cs="宋体"/>
          <w:kern w:val="0"/>
          <w:szCs w:val="21"/>
        </w:rPr>
      </w:pPr>
    </w:p>
    <w:p w14:paraId="2D23B716" w14:textId="77777777" w:rsidR="00BA7D03" w:rsidRPr="005A6588" w:rsidRDefault="00BA7D03" w:rsidP="00D10833">
      <w:pPr>
        <w:adjustRightInd w:val="0"/>
        <w:snapToGrid w:val="0"/>
        <w:spacing w:afterLines="50" w:after="156" w:line="560" w:lineRule="exact"/>
        <w:ind w:firstLineChars="200" w:firstLine="602"/>
        <w:rPr>
          <w:rFonts w:ascii="宋体" w:eastAsia="宋体" w:hAnsi="宋体"/>
          <w:b/>
          <w:sz w:val="30"/>
          <w:szCs w:val="30"/>
        </w:rPr>
      </w:pPr>
      <w:r w:rsidRPr="005A6588">
        <w:rPr>
          <w:rFonts w:ascii="宋体" w:eastAsia="宋体" w:hAnsi="宋体" w:hint="eastAsia"/>
          <w:b/>
          <w:sz w:val="30"/>
          <w:szCs w:val="30"/>
        </w:rPr>
        <w:t>重要内容提示:</w:t>
      </w:r>
    </w:p>
    <w:p w14:paraId="0C8347ED" w14:textId="038FEFC7" w:rsidR="00DF183C" w:rsidRDefault="00DF183C" w:rsidP="00DF183C">
      <w:pPr>
        <w:numPr>
          <w:ilvl w:val="0"/>
          <w:numId w:val="1"/>
        </w:numPr>
        <w:adjustRightInd w:val="0"/>
        <w:snapToGrid w:val="0"/>
        <w:spacing w:afterLines="50" w:after="156" w:line="560" w:lineRule="exact"/>
        <w:ind w:left="0" w:firstLineChars="200" w:firstLine="480"/>
        <w:jc w:val="left"/>
        <w:rPr>
          <w:rFonts w:ascii="宋体" w:eastAsia="宋体" w:hAnsi="宋体" w:cs="Times New Roman"/>
          <w:bCs/>
          <w:kern w:val="0"/>
          <w:sz w:val="24"/>
          <w:szCs w:val="24"/>
        </w:rPr>
      </w:pPr>
      <w:r>
        <w:rPr>
          <w:rFonts w:ascii="宋体" w:eastAsia="宋体" w:hAnsi="宋体" w:cs="Times New Roman" w:hint="eastAsia"/>
          <w:bCs/>
          <w:kern w:val="0"/>
          <w:sz w:val="24"/>
          <w:szCs w:val="24"/>
        </w:rPr>
        <w:t>投资标的名称：</w:t>
      </w:r>
      <w:r w:rsidR="00AB5370" w:rsidRPr="00AB5370">
        <w:rPr>
          <w:rFonts w:ascii="宋体" w:eastAsia="宋体" w:hAnsi="宋体" w:cs="Times New Roman"/>
          <w:bCs/>
          <w:kern w:val="0"/>
          <w:sz w:val="24"/>
          <w:szCs w:val="24"/>
        </w:rPr>
        <w:t>天津轨道交通产业基金合伙企业（有限合伙）</w:t>
      </w:r>
      <w:r w:rsidR="00AB5370">
        <w:rPr>
          <w:rFonts w:ascii="宋体" w:eastAsia="宋体" w:hAnsi="宋体" w:cs="Times New Roman" w:hint="eastAsia"/>
          <w:bCs/>
          <w:kern w:val="0"/>
          <w:sz w:val="24"/>
          <w:szCs w:val="24"/>
        </w:rPr>
        <w:t>（暂定名，具体以市场监督部门核定为准，以下简称“天津轨道</w:t>
      </w:r>
      <w:r w:rsidR="006D3935">
        <w:rPr>
          <w:rFonts w:ascii="宋体" w:eastAsia="宋体" w:hAnsi="宋体" w:cs="Times New Roman" w:hint="eastAsia"/>
          <w:bCs/>
          <w:kern w:val="0"/>
          <w:sz w:val="24"/>
          <w:szCs w:val="24"/>
        </w:rPr>
        <w:t>产业</w:t>
      </w:r>
      <w:r w:rsidR="00AB5370">
        <w:rPr>
          <w:rFonts w:ascii="宋体" w:eastAsia="宋体" w:hAnsi="宋体" w:cs="Times New Roman" w:hint="eastAsia"/>
          <w:bCs/>
          <w:kern w:val="0"/>
          <w:sz w:val="24"/>
          <w:szCs w:val="24"/>
        </w:rPr>
        <w:t>基金”）</w:t>
      </w:r>
    </w:p>
    <w:p w14:paraId="70A453DF" w14:textId="426391F4" w:rsidR="00DF183C" w:rsidRDefault="00AB5370" w:rsidP="00AB5370">
      <w:pPr>
        <w:numPr>
          <w:ilvl w:val="0"/>
          <w:numId w:val="1"/>
        </w:numPr>
        <w:adjustRightInd w:val="0"/>
        <w:snapToGrid w:val="0"/>
        <w:spacing w:afterLines="50" w:after="156" w:line="560" w:lineRule="exact"/>
        <w:ind w:left="0" w:firstLineChars="200" w:firstLine="480"/>
        <w:jc w:val="left"/>
        <w:rPr>
          <w:rFonts w:ascii="宋体" w:eastAsia="宋体" w:hAnsi="宋体" w:cs="Times New Roman"/>
          <w:bCs/>
          <w:kern w:val="0"/>
          <w:sz w:val="24"/>
          <w:szCs w:val="24"/>
        </w:rPr>
      </w:pPr>
      <w:r>
        <w:rPr>
          <w:rFonts w:ascii="宋体" w:eastAsia="宋体" w:hAnsi="宋体" w:cs="Times New Roman" w:hint="eastAsia"/>
          <w:bCs/>
          <w:kern w:val="0"/>
          <w:sz w:val="24"/>
          <w:szCs w:val="24"/>
        </w:rPr>
        <w:t>投资金额：</w:t>
      </w:r>
      <w:r w:rsidR="006D3935">
        <w:rPr>
          <w:rFonts w:ascii="宋体" w:eastAsia="宋体" w:hAnsi="宋体" w:cs="Times New Roman" w:hint="eastAsia"/>
          <w:bCs/>
          <w:kern w:val="0"/>
          <w:sz w:val="24"/>
          <w:szCs w:val="24"/>
        </w:rPr>
        <w:t>天津轨道产业基金总认缴</w:t>
      </w:r>
      <w:r w:rsidR="00931943" w:rsidRPr="00931943">
        <w:rPr>
          <w:rFonts w:ascii="宋体" w:eastAsia="宋体" w:hAnsi="宋体" w:cs="Times New Roman"/>
          <w:bCs/>
          <w:kern w:val="0"/>
          <w:sz w:val="24"/>
          <w:szCs w:val="24"/>
        </w:rPr>
        <w:t>规模最高不超过</w:t>
      </w:r>
      <w:r w:rsidR="00931943">
        <w:rPr>
          <w:rFonts w:ascii="宋体" w:eastAsia="宋体" w:hAnsi="宋体" w:cs="Times New Roman"/>
          <w:bCs/>
          <w:kern w:val="0"/>
          <w:sz w:val="24"/>
          <w:szCs w:val="24"/>
        </w:rPr>
        <w:t>1</w:t>
      </w:r>
      <w:r w:rsidR="00931943">
        <w:rPr>
          <w:rFonts w:ascii="宋体" w:eastAsia="宋体" w:hAnsi="宋体" w:cs="Times New Roman" w:hint="eastAsia"/>
          <w:bCs/>
          <w:kern w:val="0"/>
          <w:sz w:val="24"/>
          <w:szCs w:val="24"/>
        </w:rPr>
        <w:t>,</w:t>
      </w:r>
      <w:r w:rsidR="00931943">
        <w:rPr>
          <w:rFonts w:ascii="宋体" w:eastAsia="宋体" w:hAnsi="宋体" w:cs="Times New Roman"/>
          <w:bCs/>
          <w:kern w:val="0"/>
          <w:sz w:val="24"/>
          <w:szCs w:val="24"/>
        </w:rPr>
        <w:t>000</w:t>
      </w:r>
      <w:r w:rsidR="00931943">
        <w:rPr>
          <w:rFonts w:ascii="宋体" w:eastAsia="宋体" w:hAnsi="宋体" w:cs="Times New Roman" w:hint="eastAsia"/>
          <w:bCs/>
          <w:kern w:val="0"/>
          <w:sz w:val="24"/>
          <w:szCs w:val="24"/>
        </w:rPr>
        <w:t>,</w:t>
      </w:r>
      <w:r w:rsidR="00931943">
        <w:rPr>
          <w:rFonts w:ascii="宋体" w:eastAsia="宋体" w:hAnsi="宋体" w:cs="Times New Roman"/>
          <w:bCs/>
          <w:kern w:val="0"/>
          <w:sz w:val="24"/>
          <w:szCs w:val="24"/>
        </w:rPr>
        <w:t>000</w:t>
      </w:r>
      <w:r w:rsidR="00931943">
        <w:rPr>
          <w:rFonts w:ascii="宋体" w:eastAsia="宋体" w:hAnsi="宋体" w:cs="Times New Roman" w:hint="eastAsia"/>
          <w:bCs/>
          <w:kern w:val="0"/>
          <w:sz w:val="24"/>
          <w:szCs w:val="24"/>
        </w:rPr>
        <w:t>.</w:t>
      </w:r>
      <w:r w:rsidR="00931943">
        <w:rPr>
          <w:rFonts w:ascii="宋体" w:eastAsia="宋体" w:hAnsi="宋体" w:cs="Times New Roman"/>
          <w:bCs/>
          <w:kern w:val="0"/>
          <w:sz w:val="24"/>
          <w:szCs w:val="24"/>
        </w:rPr>
        <w:t>00</w:t>
      </w:r>
      <w:r w:rsidR="00931943">
        <w:rPr>
          <w:rFonts w:ascii="宋体" w:eastAsia="宋体" w:hAnsi="宋体" w:cs="Times New Roman" w:hint="eastAsia"/>
          <w:bCs/>
          <w:kern w:val="0"/>
          <w:sz w:val="24"/>
          <w:szCs w:val="24"/>
        </w:rPr>
        <w:t>万</w:t>
      </w:r>
      <w:r w:rsidR="00931943" w:rsidRPr="00931943">
        <w:rPr>
          <w:rFonts w:ascii="宋体" w:eastAsia="宋体" w:hAnsi="宋体" w:cs="Times New Roman"/>
          <w:bCs/>
          <w:kern w:val="0"/>
          <w:sz w:val="24"/>
          <w:szCs w:val="24"/>
        </w:rPr>
        <w:t>元</w:t>
      </w:r>
      <w:r w:rsidR="009772F1">
        <w:rPr>
          <w:rFonts w:ascii="宋体" w:eastAsia="宋体" w:hAnsi="宋体" w:cs="Times New Roman" w:hint="eastAsia"/>
          <w:bCs/>
          <w:kern w:val="0"/>
          <w:sz w:val="24"/>
          <w:szCs w:val="24"/>
        </w:rPr>
        <w:t>（首期</w:t>
      </w:r>
      <w:r w:rsidR="005A2BB6">
        <w:rPr>
          <w:rFonts w:ascii="宋体" w:eastAsia="宋体" w:hAnsi="宋体" w:cs="Times New Roman" w:hint="eastAsia"/>
          <w:bCs/>
          <w:kern w:val="0"/>
          <w:sz w:val="24"/>
          <w:szCs w:val="24"/>
        </w:rPr>
        <w:t>设立时</w:t>
      </w:r>
      <w:r w:rsidR="009772F1">
        <w:rPr>
          <w:rFonts w:ascii="宋体" w:eastAsia="宋体" w:hAnsi="宋体" w:cs="Times New Roman" w:hint="eastAsia"/>
          <w:bCs/>
          <w:kern w:val="0"/>
          <w:sz w:val="24"/>
          <w:szCs w:val="24"/>
        </w:rPr>
        <w:t>出资</w:t>
      </w:r>
      <w:r w:rsidR="009772F1" w:rsidRPr="009772F1">
        <w:rPr>
          <w:rFonts w:ascii="宋体" w:eastAsia="宋体" w:hAnsi="宋体" w:cs="Times New Roman"/>
          <w:bCs/>
          <w:kern w:val="0"/>
          <w:sz w:val="24"/>
          <w:szCs w:val="24"/>
        </w:rPr>
        <w:t>500,000</w:t>
      </w:r>
      <w:r w:rsidR="009772F1" w:rsidRPr="009772F1">
        <w:rPr>
          <w:rFonts w:ascii="宋体" w:eastAsia="宋体" w:hAnsi="宋体" w:cs="Times New Roman" w:hint="eastAsia"/>
          <w:bCs/>
          <w:kern w:val="0"/>
          <w:sz w:val="24"/>
          <w:szCs w:val="24"/>
        </w:rPr>
        <w:t>万元</w:t>
      </w:r>
      <w:r w:rsidR="009772F1">
        <w:rPr>
          <w:rFonts w:ascii="宋体" w:eastAsia="宋体" w:hAnsi="宋体" w:cs="Times New Roman" w:hint="eastAsia"/>
          <w:bCs/>
          <w:kern w:val="0"/>
          <w:sz w:val="24"/>
          <w:szCs w:val="24"/>
        </w:rPr>
        <w:t>）</w:t>
      </w:r>
      <w:r w:rsidR="00931943">
        <w:rPr>
          <w:rFonts w:ascii="宋体" w:eastAsia="宋体" w:hAnsi="宋体" w:cs="Times New Roman" w:hint="eastAsia"/>
          <w:bCs/>
          <w:kern w:val="0"/>
          <w:sz w:val="24"/>
          <w:szCs w:val="24"/>
        </w:rPr>
        <w:t>，其中安徽省交通建设股份有限公司（以下简称“公司”）将作为有限合伙人出资5</w:t>
      </w:r>
      <w:r w:rsidR="00931943">
        <w:rPr>
          <w:rFonts w:ascii="宋体" w:eastAsia="宋体" w:hAnsi="宋体" w:cs="Times New Roman"/>
          <w:bCs/>
          <w:kern w:val="0"/>
          <w:sz w:val="24"/>
          <w:szCs w:val="24"/>
        </w:rPr>
        <w:t>,000.00</w:t>
      </w:r>
      <w:r w:rsidR="00931943">
        <w:rPr>
          <w:rFonts w:ascii="宋体" w:eastAsia="宋体" w:hAnsi="宋体" w:cs="Times New Roman" w:hint="eastAsia"/>
          <w:bCs/>
          <w:kern w:val="0"/>
          <w:sz w:val="24"/>
          <w:szCs w:val="24"/>
        </w:rPr>
        <w:t>万元。</w:t>
      </w:r>
    </w:p>
    <w:p w14:paraId="2371E19E" w14:textId="3BA24563" w:rsidR="00931943" w:rsidRDefault="00931943" w:rsidP="00AB5370">
      <w:pPr>
        <w:numPr>
          <w:ilvl w:val="0"/>
          <w:numId w:val="1"/>
        </w:numPr>
        <w:adjustRightInd w:val="0"/>
        <w:snapToGrid w:val="0"/>
        <w:spacing w:afterLines="50" w:after="156" w:line="560" w:lineRule="exact"/>
        <w:ind w:left="0" w:firstLineChars="200" w:firstLine="480"/>
        <w:jc w:val="left"/>
        <w:rPr>
          <w:rFonts w:ascii="宋体" w:eastAsia="宋体" w:hAnsi="宋体" w:cs="Times New Roman"/>
          <w:bCs/>
          <w:kern w:val="0"/>
          <w:sz w:val="24"/>
          <w:szCs w:val="24"/>
        </w:rPr>
      </w:pPr>
      <w:r>
        <w:rPr>
          <w:rFonts w:ascii="宋体" w:eastAsia="宋体" w:hAnsi="宋体" w:cs="Times New Roman" w:hint="eastAsia"/>
          <w:bCs/>
          <w:kern w:val="0"/>
          <w:sz w:val="24"/>
          <w:szCs w:val="24"/>
        </w:rPr>
        <w:t>特别风险提示：</w:t>
      </w:r>
      <w:r w:rsidRPr="00931943">
        <w:rPr>
          <w:rFonts w:ascii="宋体" w:eastAsia="宋体" w:hAnsi="宋体" w:cs="Times New Roman"/>
          <w:bCs/>
          <w:kern w:val="0"/>
          <w:sz w:val="24"/>
          <w:szCs w:val="24"/>
        </w:rPr>
        <w:t>本基金尚处于筹备阶段，且尚需在中国证券投资基金业协会备案登记，存在无法完成备案的风险；由于</w:t>
      </w:r>
      <w:r>
        <w:rPr>
          <w:rFonts w:ascii="宋体" w:eastAsia="宋体" w:hAnsi="宋体" w:cs="Times New Roman" w:hint="eastAsia"/>
          <w:bCs/>
          <w:kern w:val="0"/>
          <w:sz w:val="24"/>
          <w:szCs w:val="24"/>
        </w:rPr>
        <w:t>产业</w:t>
      </w:r>
      <w:r w:rsidRPr="00931943">
        <w:rPr>
          <w:rFonts w:ascii="宋体" w:eastAsia="宋体" w:hAnsi="宋体" w:cs="Times New Roman"/>
          <w:bCs/>
          <w:kern w:val="0"/>
          <w:sz w:val="24"/>
          <w:szCs w:val="24"/>
        </w:rPr>
        <w:t>基金投资具有周期长、流动性低等特点，公司本次参与的基金投资回报将面临较长的投资回收期。项目投资易受宏观经济、行业周期、市场竞争、交易方案及投资标的经营管理等多重因素影响，可能存在投资收益不及预期的风险，敬请投资者注意投资风险。</w:t>
      </w:r>
    </w:p>
    <w:p w14:paraId="09DBCAE0" w14:textId="4F76C3BC" w:rsidR="00DF183C" w:rsidRDefault="00DF183C"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1A3FE678" w14:textId="1E4F6271" w:rsidR="00E14193" w:rsidRPr="00F449B3" w:rsidRDefault="00E14193" w:rsidP="00D10833">
      <w:pPr>
        <w:adjustRightInd w:val="0"/>
        <w:snapToGrid w:val="0"/>
        <w:spacing w:afterLines="50" w:after="156" w:line="360" w:lineRule="auto"/>
        <w:ind w:firstLineChars="200" w:firstLine="482"/>
        <w:rPr>
          <w:rFonts w:ascii="宋体" w:eastAsia="宋体" w:hAnsi="宋体" w:cs="Times New Roman"/>
          <w:b/>
          <w:kern w:val="0"/>
          <w:sz w:val="24"/>
          <w:szCs w:val="24"/>
        </w:rPr>
      </w:pPr>
      <w:r w:rsidRPr="00F449B3">
        <w:rPr>
          <w:rFonts w:ascii="宋体" w:eastAsia="宋体" w:hAnsi="宋体" w:cs="Times New Roman" w:hint="eastAsia"/>
          <w:b/>
          <w:kern w:val="0"/>
          <w:sz w:val="24"/>
          <w:szCs w:val="24"/>
        </w:rPr>
        <w:t>一、对外投资概况</w:t>
      </w:r>
    </w:p>
    <w:p w14:paraId="66805733" w14:textId="7DB0F9FA" w:rsidR="00E14193" w:rsidRDefault="00F449B3"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（一）对外投资基本情况</w:t>
      </w:r>
    </w:p>
    <w:p w14:paraId="10BC4B63" w14:textId="1030191A" w:rsidR="00DF183C" w:rsidRDefault="00F449B3"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为了推动公司持续发展，积极</w:t>
      </w:r>
      <w:r w:rsidR="00EC5EB8">
        <w:rPr>
          <w:rFonts w:ascii="宋体" w:eastAsia="宋体" w:hAnsi="宋体" w:cs="Times New Roman" w:hint="eastAsia"/>
          <w:bCs/>
          <w:kern w:val="0"/>
          <w:sz w:val="24"/>
          <w:szCs w:val="24"/>
        </w:rPr>
        <w:t>布局战略</w:t>
      </w:r>
      <w:r>
        <w:rPr>
          <w:rFonts w:ascii="宋体" w:eastAsia="宋体" w:hAnsi="宋体" w:cs="Times New Roman" w:hint="eastAsia"/>
          <w:bCs/>
          <w:kern w:val="0"/>
          <w:sz w:val="24"/>
          <w:szCs w:val="24"/>
        </w:rPr>
        <w:t>业务市场，</w:t>
      </w:r>
      <w:r w:rsidR="008D1EF5">
        <w:rPr>
          <w:rFonts w:ascii="宋体" w:eastAsia="宋体" w:hAnsi="宋体" w:cs="Times New Roman" w:hint="eastAsia"/>
          <w:bCs/>
          <w:kern w:val="0"/>
          <w:sz w:val="24"/>
          <w:szCs w:val="24"/>
        </w:rPr>
        <w:t>进一步拓展轨道交通建设</w:t>
      </w:r>
      <w:r w:rsidR="008D1EF5">
        <w:rPr>
          <w:rFonts w:ascii="宋体" w:eastAsia="宋体" w:hAnsi="宋体" w:cs="Times New Roman" w:hint="eastAsia"/>
          <w:bCs/>
          <w:kern w:val="0"/>
          <w:sz w:val="24"/>
          <w:szCs w:val="24"/>
        </w:rPr>
        <w:lastRenderedPageBreak/>
        <w:t>项目，公司拟出资认购天津轨道产业基金份额。天津轨道产业基金总认缴</w:t>
      </w:r>
      <w:r w:rsidR="008D1EF5" w:rsidRPr="00931943">
        <w:rPr>
          <w:rFonts w:ascii="宋体" w:eastAsia="宋体" w:hAnsi="宋体" w:cs="Times New Roman"/>
          <w:bCs/>
          <w:kern w:val="0"/>
          <w:sz w:val="24"/>
          <w:szCs w:val="24"/>
        </w:rPr>
        <w:t>规模最高不超过</w:t>
      </w:r>
      <w:r w:rsidR="008D1EF5">
        <w:rPr>
          <w:rFonts w:ascii="宋体" w:eastAsia="宋体" w:hAnsi="宋体" w:cs="Times New Roman"/>
          <w:bCs/>
          <w:kern w:val="0"/>
          <w:sz w:val="24"/>
          <w:szCs w:val="24"/>
        </w:rPr>
        <w:t>1</w:t>
      </w:r>
      <w:r w:rsidR="008D1EF5">
        <w:rPr>
          <w:rFonts w:ascii="宋体" w:eastAsia="宋体" w:hAnsi="宋体" w:cs="Times New Roman" w:hint="eastAsia"/>
          <w:bCs/>
          <w:kern w:val="0"/>
          <w:sz w:val="24"/>
          <w:szCs w:val="24"/>
        </w:rPr>
        <w:t>,</w:t>
      </w:r>
      <w:r w:rsidR="008D1EF5">
        <w:rPr>
          <w:rFonts w:ascii="宋体" w:eastAsia="宋体" w:hAnsi="宋体" w:cs="Times New Roman"/>
          <w:bCs/>
          <w:kern w:val="0"/>
          <w:sz w:val="24"/>
          <w:szCs w:val="24"/>
        </w:rPr>
        <w:t>000</w:t>
      </w:r>
      <w:r w:rsidR="008D1EF5">
        <w:rPr>
          <w:rFonts w:ascii="宋体" w:eastAsia="宋体" w:hAnsi="宋体" w:cs="Times New Roman" w:hint="eastAsia"/>
          <w:bCs/>
          <w:kern w:val="0"/>
          <w:sz w:val="24"/>
          <w:szCs w:val="24"/>
        </w:rPr>
        <w:t>,</w:t>
      </w:r>
      <w:r w:rsidR="008D1EF5">
        <w:rPr>
          <w:rFonts w:ascii="宋体" w:eastAsia="宋体" w:hAnsi="宋体" w:cs="Times New Roman"/>
          <w:bCs/>
          <w:kern w:val="0"/>
          <w:sz w:val="24"/>
          <w:szCs w:val="24"/>
        </w:rPr>
        <w:t>000</w:t>
      </w:r>
      <w:r w:rsidR="008D1EF5">
        <w:rPr>
          <w:rFonts w:ascii="宋体" w:eastAsia="宋体" w:hAnsi="宋体" w:cs="Times New Roman" w:hint="eastAsia"/>
          <w:bCs/>
          <w:kern w:val="0"/>
          <w:sz w:val="24"/>
          <w:szCs w:val="24"/>
        </w:rPr>
        <w:t>.</w:t>
      </w:r>
      <w:r w:rsidR="008D1EF5">
        <w:rPr>
          <w:rFonts w:ascii="宋体" w:eastAsia="宋体" w:hAnsi="宋体" w:cs="Times New Roman"/>
          <w:bCs/>
          <w:kern w:val="0"/>
          <w:sz w:val="24"/>
          <w:szCs w:val="24"/>
        </w:rPr>
        <w:t>00</w:t>
      </w:r>
      <w:r w:rsidR="008D1EF5">
        <w:rPr>
          <w:rFonts w:ascii="宋体" w:eastAsia="宋体" w:hAnsi="宋体" w:cs="Times New Roman" w:hint="eastAsia"/>
          <w:bCs/>
          <w:kern w:val="0"/>
          <w:sz w:val="24"/>
          <w:szCs w:val="24"/>
        </w:rPr>
        <w:t>万</w:t>
      </w:r>
      <w:r w:rsidR="008D1EF5" w:rsidRPr="00931943">
        <w:rPr>
          <w:rFonts w:ascii="宋体" w:eastAsia="宋体" w:hAnsi="宋体" w:cs="Times New Roman"/>
          <w:bCs/>
          <w:kern w:val="0"/>
          <w:sz w:val="24"/>
          <w:szCs w:val="24"/>
        </w:rPr>
        <w:t>元</w:t>
      </w:r>
      <w:r w:rsidR="009772F1">
        <w:rPr>
          <w:rFonts w:ascii="宋体" w:eastAsia="宋体" w:hAnsi="宋体" w:cs="Times New Roman" w:hint="eastAsia"/>
          <w:bCs/>
          <w:kern w:val="0"/>
          <w:sz w:val="24"/>
          <w:szCs w:val="24"/>
        </w:rPr>
        <w:t>（首期</w:t>
      </w:r>
      <w:r w:rsidR="005A2BB6">
        <w:rPr>
          <w:rFonts w:ascii="宋体" w:eastAsia="宋体" w:hAnsi="宋体" w:cs="Times New Roman" w:hint="eastAsia"/>
          <w:bCs/>
          <w:kern w:val="0"/>
          <w:sz w:val="24"/>
          <w:szCs w:val="24"/>
        </w:rPr>
        <w:t>设立时</w:t>
      </w:r>
      <w:r w:rsidR="009772F1">
        <w:rPr>
          <w:rFonts w:ascii="宋体" w:eastAsia="宋体" w:hAnsi="宋体" w:cs="Times New Roman" w:hint="eastAsia"/>
          <w:bCs/>
          <w:kern w:val="0"/>
          <w:sz w:val="24"/>
          <w:szCs w:val="24"/>
        </w:rPr>
        <w:t>出资</w:t>
      </w:r>
      <w:r w:rsidR="009772F1" w:rsidRPr="009772F1">
        <w:rPr>
          <w:rFonts w:ascii="宋体" w:eastAsia="宋体" w:hAnsi="宋体" w:cs="Times New Roman"/>
          <w:bCs/>
          <w:kern w:val="0"/>
          <w:sz w:val="24"/>
          <w:szCs w:val="24"/>
        </w:rPr>
        <w:t>500,000</w:t>
      </w:r>
      <w:r w:rsidR="009772F1" w:rsidRPr="009772F1">
        <w:rPr>
          <w:rFonts w:ascii="宋体" w:eastAsia="宋体" w:hAnsi="宋体" w:cs="Times New Roman" w:hint="eastAsia"/>
          <w:bCs/>
          <w:kern w:val="0"/>
          <w:sz w:val="24"/>
          <w:szCs w:val="24"/>
        </w:rPr>
        <w:t>万元</w:t>
      </w:r>
      <w:r w:rsidR="009772F1">
        <w:rPr>
          <w:rFonts w:ascii="宋体" w:eastAsia="宋体" w:hAnsi="宋体" w:cs="Times New Roman" w:hint="eastAsia"/>
          <w:bCs/>
          <w:kern w:val="0"/>
          <w:sz w:val="24"/>
          <w:szCs w:val="24"/>
        </w:rPr>
        <w:t>）</w:t>
      </w:r>
      <w:r w:rsidR="008D1EF5">
        <w:rPr>
          <w:rFonts w:ascii="宋体" w:eastAsia="宋体" w:hAnsi="宋体" w:cs="Times New Roman" w:hint="eastAsia"/>
          <w:bCs/>
          <w:kern w:val="0"/>
          <w:sz w:val="24"/>
          <w:szCs w:val="24"/>
        </w:rPr>
        <w:t>，其中公司将作为有限合伙人出资5</w:t>
      </w:r>
      <w:r w:rsidR="008D1EF5">
        <w:rPr>
          <w:rFonts w:ascii="宋体" w:eastAsia="宋体" w:hAnsi="宋体" w:cs="Times New Roman"/>
          <w:bCs/>
          <w:kern w:val="0"/>
          <w:sz w:val="24"/>
          <w:szCs w:val="24"/>
        </w:rPr>
        <w:t>,000.00</w:t>
      </w:r>
      <w:r w:rsidR="008D1EF5">
        <w:rPr>
          <w:rFonts w:ascii="宋体" w:eastAsia="宋体" w:hAnsi="宋体" w:cs="Times New Roman" w:hint="eastAsia"/>
          <w:bCs/>
          <w:kern w:val="0"/>
          <w:sz w:val="24"/>
          <w:szCs w:val="24"/>
        </w:rPr>
        <w:t>万元。</w:t>
      </w:r>
    </w:p>
    <w:p w14:paraId="29118D0C" w14:textId="4A6CF095" w:rsidR="00DF183C" w:rsidRDefault="006F4935"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（二）董事会审议情况</w:t>
      </w:r>
    </w:p>
    <w:p w14:paraId="391FC785" w14:textId="497E1D77" w:rsidR="006F4935" w:rsidRDefault="006F4935"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公司于2</w:t>
      </w:r>
      <w:r>
        <w:rPr>
          <w:rFonts w:ascii="宋体" w:eastAsia="宋体" w:hAnsi="宋体" w:cs="Times New Roman"/>
          <w:bCs/>
          <w:kern w:val="0"/>
          <w:sz w:val="24"/>
          <w:szCs w:val="24"/>
        </w:rPr>
        <w:t>022</w:t>
      </w:r>
      <w:r>
        <w:rPr>
          <w:rFonts w:ascii="宋体" w:eastAsia="宋体" w:hAnsi="宋体" w:cs="Times New Roman" w:hint="eastAsia"/>
          <w:bCs/>
          <w:kern w:val="0"/>
          <w:sz w:val="24"/>
          <w:szCs w:val="24"/>
        </w:rPr>
        <w:t>年1</w:t>
      </w:r>
      <w:r w:rsidR="00144FD2">
        <w:rPr>
          <w:rFonts w:ascii="宋体" w:eastAsia="宋体" w:hAnsi="宋体" w:cs="Times New Roman"/>
          <w:bCs/>
          <w:kern w:val="0"/>
          <w:sz w:val="24"/>
          <w:szCs w:val="24"/>
        </w:rPr>
        <w:t>2</w:t>
      </w:r>
      <w:r>
        <w:rPr>
          <w:rFonts w:ascii="宋体" w:eastAsia="宋体" w:hAnsi="宋体" w:cs="Times New Roman" w:hint="eastAsia"/>
          <w:bCs/>
          <w:kern w:val="0"/>
          <w:sz w:val="24"/>
          <w:szCs w:val="24"/>
        </w:rPr>
        <w:t>月</w:t>
      </w:r>
      <w:r w:rsidR="00144FD2">
        <w:rPr>
          <w:rFonts w:ascii="宋体" w:eastAsia="宋体" w:hAnsi="宋体" w:cs="Times New Roman"/>
          <w:bCs/>
          <w:kern w:val="0"/>
          <w:sz w:val="24"/>
          <w:szCs w:val="24"/>
        </w:rPr>
        <w:t>5</w:t>
      </w:r>
      <w:r>
        <w:rPr>
          <w:rFonts w:ascii="宋体" w:eastAsia="宋体" w:hAnsi="宋体" w:cs="Times New Roman" w:hint="eastAsia"/>
          <w:bCs/>
          <w:kern w:val="0"/>
          <w:sz w:val="24"/>
          <w:szCs w:val="24"/>
        </w:rPr>
        <w:t>日召开第二届董事会</w:t>
      </w:r>
      <w:r w:rsidR="00144FD2">
        <w:rPr>
          <w:rFonts w:ascii="宋体" w:eastAsia="宋体" w:hAnsi="宋体" w:cs="Times New Roman" w:hint="eastAsia"/>
          <w:bCs/>
          <w:kern w:val="0"/>
          <w:sz w:val="24"/>
          <w:szCs w:val="24"/>
        </w:rPr>
        <w:t>第</w:t>
      </w:r>
      <w:r>
        <w:rPr>
          <w:rFonts w:ascii="宋体" w:eastAsia="宋体" w:hAnsi="宋体" w:cs="Times New Roman" w:hint="eastAsia"/>
          <w:bCs/>
          <w:kern w:val="0"/>
          <w:sz w:val="24"/>
          <w:szCs w:val="24"/>
        </w:rPr>
        <w:t>二十九次会议，审议通过了《关于公司参与认购</w:t>
      </w:r>
      <w:r w:rsidRPr="00AB5370">
        <w:rPr>
          <w:rFonts w:ascii="宋体" w:eastAsia="宋体" w:hAnsi="宋体" w:cs="Times New Roman"/>
          <w:bCs/>
          <w:kern w:val="0"/>
          <w:sz w:val="24"/>
          <w:szCs w:val="24"/>
        </w:rPr>
        <w:t>天津轨道交通产业基金</w:t>
      </w:r>
      <w:r>
        <w:rPr>
          <w:rFonts w:ascii="宋体" w:eastAsia="宋体" w:hAnsi="宋体" w:cs="Times New Roman" w:hint="eastAsia"/>
          <w:bCs/>
          <w:kern w:val="0"/>
          <w:sz w:val="24"/>
          <w:szCs w:val="24"/>
        </w:rPr>
        <w:t>份额的议案》。该事项无需提交公司股东大会审议。</w:t>
      </w:r>
    </w:p>
    <w:p w14:paraId="640CCBEA" w14:textId="77777777" w:rsidR="00253B8B" w:rsidRDefault="00253B8B" w:rsidP="00253B8B">
      <w:pPr>
        <w:adjustRightInd w:val="0"/>
        <w:snapToGrid w:val="0"/>
        <w:spacing w:afterLines="50" w:after="156" w:line="360" w:lineRule="auto"/>
        <w:ind w:firstLineChars="200" w:firstLine="480"/>
        <w:rPr>
          <w:rFonts w:ascii="宋体" w:eastAsia="宋体" w:hAnsi="宋体" w:cs="Times New Roman"/>
          <w:bCs/>
          <w:kern w:val="0"/>
          <w:sz w:val="24"/>
          <w:szCs w:val="24"/>
        </w:rPr>
      </w:pPr>
      <w:r w:rsidRPr="00253B8B">
        <w:rPr>
          <w:rFonts w:ascii="宋体" w:eastAsia="宋体" w:hAnsi="宋体" w:cs="Times New Roman"/>
          <w:bCs/>
          <w:kern w:val="0"/>
          <w:sz w:val="24"/>
          <w:szCs w:val="24"/>
        </w:rPr>
        <w:t>（三）是否涉及关联交易及重大资产重组</w:t>
      </w:r>
    </w:p>
    <w:p w14:paraId="1A5C104C" w14:textId="04203E90" w:rsidR="006F4935" w:rsidRDefault="00253B8B" w:rsidP="00253B8B">
      <w:pPr>
        <w:adjustRightInd w:val="0"/>
        <w:snapToGrid w:val="0"/>
        <w:spacing w:afterLines="50" w:after="156" w:line="360" w:lineRule="auto"/>
        <w:ind w:firstLineChars="200" w:firstLine="480"/>
        <w:rPr>
          <w:rFonts w:ascii="宋体" w:eastAsia="宋体" w:hAnsi="宋体" w:cs="Times New Roman"/>
          <w:bCs/>
          <w:kern w:val="0"/>
          <w:sz w:val="24"/>
          <w:szCs w:val="24"/>
        </w:rPr>
      </w:pPr>
      <w:r w:rsidRPr="00253B8B">
        <w:rPr>
          <w:rFonts w:ascii="宋体" w:eastAsia="宋体" w:hAnsi="宋体" w:cs="Times New Roman"/>
          <w:bCs/>
          <w:kern w:val="0"/>
          <w:sz w:val="24"/>
          <w:szCs w:val="24"/>
        </w:rPr>
        <w:t>本次对外投资事项不构成关联交易，亦不构成《上市公司重大资产重组管理办法》规定的重大资产重组。</w:t>
      </w:r>
    </w:p>
    <w:p w14:paraId="1F56140C" w14:textId="4B8953A9" w:rsidR="006F4935" w:rsidRPr="00253B8B" w:rsidRDefault="00253B8B" w:rsidP="00D10833">
      <w:pPr>
        <w:adjustRightInd w:val="0"/>
        <w:snapToGrid w:val="0"/>
        <w:spacing w:afterLines="50" w:after="156" w:line="360" w:lineRule="auto"/>
        <w:ind w:firstLineChars="200" w:firstLine="482"/>
        <w:rPr>
          <w:rFonts w:ascii="宋体" w:eastAsia="宋体" w:hAnsi="宋体" w:cs="Times New Roman"/>
          <w:b/>
          <w:kern w:val="0"/>
          <w:sz w:val="24"/>
          <w:szCs w:val="24"/>
        </w:rPr>
      </w:pPr>
      <w:r w:rsidRPr="00253B8B">
        <w:rPr>
          <w:rFonts w:ascii="宋体" w:eastAsia="宋体" w:hAnsi="宋体" w:cs="Times New Roman" w:hint="eastAsia"/>
          <w:b/>
          <w:kern w:val="0"/>
          <w:sz w:val="24"/>
          <w:szCs w:val="24"/>
        </w:rPr>
        <w:t>二、投资标的</w:t>
      </w:r>
      <w:r w:rsidR="0055696B">
        <w:rPr>
          <w:rFonts w:ascii="宋体" w:eastAsia="宋体" w:hAnsi="宋体" w:cs="Times New Roman" w:hint="eastAsia"/>
          <w:b/>
          <w:kern w:val="0"/>
          <w:sz w:val="24"/>
          <w:szCs w:val="24"/>
        </w:rPr>
        <w:t>基金</w:t>
      </w:r>
      <w:r w:rsidRPr="00253B8B">
        <w:rPr>
          <w:rFonts w:ascii="宋体" w:eastAsia="宋体" w:hAnsi="宋体" w:cs="Times New Roman" w:hint="eastAsia"/>
          <w:b/>
          <w:kern w:val="0"/>
          <w:sz w:val="24"/>
          <w:szCs w:val="24"/>
        </w:rPr>
        <w:t>基本情况</w:t>
      </w:r>
    </w:p>
    <w:p w14:paraId="47E22F84" w14:textId="0AF12815" w:rsidR="00253B8B" w:rsidRDefault="00253B8B"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（一）标的基金名称：</w:t>
      </w:r>
      <w:r w:rsidRPr="00AB5370">
        <w:rPr>
          <w:rFonts w:ascii="宋体" w:eastAsia="宋体" w:hAnsi="宋体" w:cs="Times New Roman"/>
          <w:bCs/>
          <w:kern w:val="0"/>
          <w:sz w:val="24"/>
          <w:szCs w:val="24"/>
        </w:rPr>
        <w:t>天津轨道交通产业基金合伙企业（有限合伙）</w:t>
      </w:r>
      <w:r>
        <w:rPr>
          <w:rFonts w:ascii="宋体" w:eastAsia="宋体" w:hAnsi="宋体" w:cs="Times New Roman" w:hint="eastAsia"/>
          <w:bCs/>
          <w:kern w:val="0"/>
          <w:sz w:val="24"/>
          <w:szCs w:val="24"/>
        </w:rPr>
        <w:t>（暂定名，具体以市场监督部门核定为准）</w:t>
      </w:r>
    </w:p>
    <w:p w14:paraId="424ED3DD" w14:textId="7CCC5023" w:rsidR="00253B8B" w:rsidRDefault="00253B8B"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（二）企业类型：有限合伙企业</w:t>
      </w:r>
    </w:p>
    <w:p w14:paraId="191CB159" w14:textId="1E453FC9" w:rsidR="00253B8B" w:rsidRDefault="00253B8B"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（三）执行事务合伙人：</w:t>
      </w:r>
      <w:r w:rsidR="00184C52" w:rsidRPr="00184C52">
        <w:rPr>
          <w:rFonts w:ascii="宋体" w:eastAsia="宋体" w:hAnsi="宋体" w:cs="Times New Roman" w:hint="eastAsia"/>
          <w:bCs/>
          <w:kern w:val="0"/>
          <w:sz w:val="24"/>
          <w:szCs w:val="24"/>
        </w:rPr>
        <w:t>天津铁投资产管理有限公司</w:t>
      </w:r>
    </w:p>
    <w:p w14:paraId="158BE0C2" w14:textId="3FD482F3" w:rsidR="00253B8B" w:rsidRDefault="00253B8B"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（四）基金管理人：</w:t>
      </w:r>
      <w:r w:rsidR="00184C52" w:rsidRPr="00184C52">
        <w:rPr>
          <w:rFonts w:ascii="宋体" w:eastAsia="宋体" w:hAnsi="宋体" w:cs="Times New Roman"/>
          <w:bCs/>
          <w:kern w:val="0"/>
          <w:sz w:val="24"/>
          <w:szCs w:val="24"/>
        </w:rPr>
        <w:t>中保投资（北京）有限责任公司</w:t>
      </w:r>
    </w:p>
    <w:p w14:paraId="29EF189B" w14:textId="13A86985" w:rsidR="00253B8B" w:rsidRDefault="00253B8B"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（五）注册地址：</w:t>
      </w:r>
      <w:r w:rsidR="00184C52" w:rsidRPr="00184C52">
        <w:rPr>
          <w:rFonts w:ascii="宋体" w:eastAsia="宋体" w:hAnsi="宋体" w:cs="Times New Roman" w:hint="eastAsia"/>
          <w:bCs/>
          <w:kern w:val="0"/>
          <w:sz w:val="24"/>
          <w:szCs w:val="24"/>
        </w:rPr>
        <w:t>天津自贸试验区（东疆综合保税区）澳洲路6262号查验库办公区202室（天津东疆商务秘书服务有限公司自贸区分公司托管第7659号）</w:t>
      </w:r>
    </w:p>
    <w:p w14:paraId="7FEEE324" w14:textId="6FB9CD5A" w:rsidR="00253B8B" w:rsidRDefault="00253B8B"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（六）经营范围：</w:t>
      </w:r>
      <w:r w:rsidR="00144FD2">
        <w:rPr>
          <w:rFonts w:ascii="宋体" w:eastAsia="宋体" w:hAnsi="宋体" w:cs="Times New Roman" w:hint="eastAsia"/>
          <w:bCs/>
          <w:kern w:val="0"/>
          <w:sz w:val="24"/>
          <w:szCs w:val="24"/>
        </w:rPr>
        <w:t>一般</w:t>
      </w:r>
      <w:r w:rsidR="00184C52" w:rsidRPr="00184C52">
        <w:rPr>
          <w:rFonts w:ascii="宋体" w:eastAsia="宋体" w:hAnsi="宋体" w:cs="Times New Roman" w:hint="eastAsia"/>
          <w:bCs/>
          <w:kern w:val="0"/>
          <w:sz w:val="24"/>
          <w:szCs w:val="24"/>
        </w:rPr>
        <w:t>项目：以私募基金从事股权投资、投资管理、资产管理等活动（须在中国证券投资基金业协会完成登记备案后方可从事经营活动）。（</w:t>
      </w:r>
      <w:r w:rsidR="00144FD2">
        <w:rPr>
          <w:rFonts w:ascii="宋体" w:eastAsia="宋体" w:hAnsi="宋体" w:cs="Times New Roman" w:hint="eastAsia"/>
          <w:bCs/>
          <w:kern w:val="0"/>
          <w:sz w:val="24"/>
          <w:szCs w:val="24"/>
        </w:rPr>
        <w:t>除</w:t>
      </w:r>
      <w:r w:rsidR="00184C52" w:rsidRPr="00184C52">
        <w:rPr>
          <w:rFonts w:ascii="宋体" w:eastAsia="宋体" w:hAnsi="宋体" w:cs="Times New Roman" w:hint="eastAsia"/>
          <w:bCs/>
          <w:kern w:val="0"/>
          <w:sz w:val="24"/>
          <w:szCs w:val="24"/>
        </w:rPr>
        <w:t>依法须经批准的项目</w:t>
      </w:r>
      <w:r w:rsidR="00144FD2">
        <w:rPr>
          <w:rFonts w:ascii="宋体" w:eastAsia="宋体" w:hAnsi="宋体" w:cs="Times New Roman" w:hint="eastAsia"/>
          <w:bCs/>
          <w:kern w:val="0"/>
          <w:sz w:val="24"/>
          <w:szCs w:val="24"/>
        </w:rPr>
        <w:t>外</w:t>
      </w:r>
      <w:r w:rsidR="00184C52" w:rsidRPr="00184C52">
        <w:rPr>
          <w:rFonts w:ascii="宋体" w:eastAsia="宋体" w:hAnsi="宋体" w:cs="Times New Roman" w:hint="eastAsia"/>
          <w:bCs/>
          <w:kern w:val="0"/>
          <w:sz w:val="24"/>
          <w:szCs w:val="24"/>
        </w:rPr>
        <w:t>，经相关部门批准后方可开展经营活动，具体经营项目以相关部门批准文件或许可证件为准）</w:t>
      </w:r>
    </w:p>
    <w:p w14:paraId="364FC676" w14:textId="19DE4EF8" w:rsidR="00253B8B" w:rsidRDefault="00253B8B"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（七）</w:t>
      </w:r>
      <w:r w:rsidR="006E0F6E">
        <w:rPr>
          <w:rFonts w:ascii="宋体" w:eastAsia="宋体" w:hAnsi="宋体" w:cs="Times New Roman" w:hint="eastAsia"/>
          <w:bCs/>
          <w:kern w:val="0"/>
          <w:sz w:val="24"/>
          <w:szCs w:val="24"/>
        </w:rPr>
        <w:t>基金</w:t>
      </w:r>
      <w:r w:rsidR="00DA58E2">
        <w:rPr>
          <w:rFonts w:ascii="宋体" w:eastAsia="宋体" w:hAnsi="宋体" w:cs="Times New Roman" w:hint="eastAsia"/>
          <w:bCs/>
          <w:kern w:val="0"/>
          <w:sz w:val="24"/>
          <w:szCs w:val="24"/>
        </w:rPr>
        <w:t>存续期</w:t>
      </w:r>
      <w:r>
        <w:rPr>
          <w:rFonts w:ascii="宋体" w:eastAsia="宋体" w:hAnsi="宋体" w:cs="Times New Roman" w:hint="eastAsia"/>
          <w:bCs/>
          <w:kern w:val="0"/>
          <w:sz w:val="24"/>
          <w:szCs w:val="24"/>
        </w:rPr>
        <w:t>：</w:t>
      </w:r>
      <w:r w:rsidR="00D516D1" w:rsidRPr="00D516D1">
        <w:rPr>
          <w:rFonts w:ascii="宋体" w:eastAsia="宋体" w:hAnsi="宋体" w:cs="Times New Roman"/>
          <w:bCs/>
          <w:kern w:val="0"/>
          <w:sz w:val="24"/>
          <w:szCs w:val="24"/>
        </w:rPr>
        <w:t>自基金成立日起至基金成立日后满10年之日</w:t>
      </w:r>
      <w:r w:rsidR="00D516D1" w:rsidRPr="00D516D1">
        <w:rPr>
          <w:rFonts w:ascii="宋体" w:eastAsia="宋体" w:hAnsi="宋体" w:cs="Times New Roman" w:hint="eastAsia"/>
          <w:bCs/>
          <w:kern w:val="0"/>
          <w:sz w:val="24"/>
          <w:szCs w:val="24"/>
        </w:rPr>
        <w:t>，</w:t>
      </w:r>
      <w:r w:rsidR="00D516D1" w:rsidRPr="00D516D1">
        <w:rPr>
          <w:rFonts w:ascii="宋体" w:eastAsia="宋体" w:hAnsi="宋体" w:cs="Times New Roman"/>
          <w:bCs/>
          <w:kern w:val="0"/>
          <w:sz w:val="24"/>
          <w:szCs w:val="24"/>
        </w:rPr>
        <w:t>基金投资期自基金成立日起第7年届满之日，投资期结束后至合伙企业存续期限届满为退出期</w:t>
      </w:r>
      <w:r w:rsidR="00D516D1" w:rsidRPr="00D516D1">
        <w:rPr>
          <w:rFonts w:ascii="宋体" w:eastAsia="宋体" w:hAnsi="宋体" w:cs="Times New Roman" w:hint="eastAsia"/>
          <w:bCs/>
          <w:kern w:val="0"/>
          <w:sz w:val="24"/>
          <w:szCs w:val="24"/>
        </w:rPr>
        <w:t>。</w:t>
      </w:r>
      <w:bookmarkStart w:id="1" w:name="_Ref261525890"/>
      <w:bookmarkStart w:id="2" w:name="_Ref477107678"/>
      <w:bookmarkStart w:id="3" w:name="_Ref475386540"/>
      <w:bookmarkStart w:id="4" w:name="_Ref360539360"/>
      <w:r w:rsidR="00D516D1" w:rsidRPr="00D516D1">
        <w:rPr>
          <w:rFonts w:ascii="宋体" w:eastAsia="宋体" w:hAnsi="宋体" w:cs="Times New Roman" w:hint="eastAsia"/>
          <w:bCs/>
          <w:kern w:val="0"/>
          <w:sz w:val="24"/>
          <w:szCs w:val="24"/>
        </w:rPr>
        <w:t>经全体合伙人一致同意，</w:t>
      </w:r>
      <w:r w:rsidR="00D516D1" w:rsidRPr="00D516D1">
        <w:rPr>
          <w:rFonts w:ascii="宋体" w:eastAsia="宋体" w:hAnsi="宋体" w:cs="Times New Roman"/>
          <w:bCs/>
          <w:kern w:val="0"/>
          <w:sz w:val="24"/>
          <w:szCs w:val="24"/>
        </w:rPr>
        <w:t>合伙企业的投资期、退出期</w:t>
      </w:r>
      <w:r w:rsidR="00D516D1" w:rsidRPr="00D516D1">
        <w:rPr>
          <w:rFonts w:ascii="宋体" w:eastAsia="宋体" w:hAnsi="宋体" w:cs="Times New Roman" w:hint="eastAsia"/>
          <w:bCs/>
          <w:kern w:val="0"/>
          <w:sz w:val="24"/>
          <w:szCs w:val="24"/>
        </w:rPr>
        <w:t>可分别延长</w:t>
      </w:r>
      <w:r w:rsidR="00D516D1" w:rsidRPr="00D516D1">
        <w:rPr>
          <w:rFonts w:ascii="宋体" w:eastAsia="宋体" w:hAnsi="宋体" w:cs="Times New Roman"/>
          <w:bCs/>
          <w:kern w:val="0"/>
          <w:sz w:val="24"/>
          <w:szCs w:val="24"/>
        </w:rPr>
        <w:t>2次，每次不超过三年。</w:t>
      </w:r>
      <w:bookmarkStart w:id="5" w:name="_DV_M207"/>
      <w:bookmarkEnd w:id="1"/>
      <w:bookmarkEnd w:id="2"/>
      <w:bookmarkEnd w:id="3"/>
      <w:bookmarkEnd w:id="4"/>
      <w:bookmarkEnd w:id="5"/>
      <w:r w:rsidR="00D516D1" w:rsidRPr="00D516D1">
        <w:rPr>
          <w:rFonts w:ascii="宋体" w:eastAsia="宋体" w:hAnsi="宋体" w:cs="Times New Roman" w:hint="eastAsia"/>
          <w:bCs/>
          <w:kern w:val="0"/>
          <w:sz w:val="24"/>
          <w:szCs w:val="24"/>
        </w:rPr>
        <w:t>（</w:t>
      </w:r>
      <w:proofErr w:type="gramStart"/>
      <w:r w:rsidR="00D516D1">
        <w:rPr>
          <w:rFonts w:ascii="宋体" w:eastAsia="宋体" w:hAnsi="宋体" w:cs="Times New Roman" w:hint="eastAsia"/>
          <w:bCs/>
          <w:kern w:val="0"/>
          <w:sz w:val="24"/>
          <w:szCs w:val="24"/>
        </w:rPr>
        <w:t>拟</w:t>
      </w:r>
      <w:r w:rsidR="00D516D1" w:rsidRPr="00D516D1">
        <w:rPr>
          <w:rFonts w:ascii="宋体" w:eastAsia="宋体" w:hAnsi="宋体" w:cs="Times New Roman" w:hint="eastAsia"/>
          <w:bCs/>
          <w:kern w:val="0"/>
          <w:sz w:val="24"/>
          <w:szCs w:val="24"/>
        </w:rPr>
        <w:t>工商</w:t>
      </w:r>
      <w:proofErr w:type="gramEnd"/>
      <w:r w:rsidR="00D516D1">
        <w:rPr>
          <w:rFonts w:ascii="宋体" w:eastAsia="宋体" w:hAnsi="宋体" w:cs="Times New Roman" w:hint="eastAsia"/>
          <w:bCs/>
          <w:kern w:val="0"/>
          <w:sz w:val="24"/>
          <w:szCs w:val="24"/>
        </w:rPr>
        <w:t>登记</w:t>
      </w:r>
      <w:r w:rsidR="00D516D1" w:rsidRPr="00D516D1">
        <w:rPr>
          <w:rFonts w:ascii="宋体" w:eastAsia="宋体" w:hAnsi="宋体" w:cs="Times New Roman" w:hint="eastAsia"/>
          <w:bCs/>
          <w:kern w:val="0"/>
          <w:sz w:val="24"/>
          <w:szCs w:val="24"/>
        </w:rPr>
        <w:t>经营期限为</w:t>
      </w:r>
      <w:r w:rsidR="00184C52">
        <w:rPr>
          <w:rFonts w:ascii="宋体" w:eastAsia="宋体" w:hAnsi="宋体" w:cs="Times New Roman" w:hint="eastAsia"/>
          <w:bCs/>
          <w:kern w:val="0"/>
          <w:sz w:val="24"/>
          <w:szCs w:val="24"/>
        </w:rPr>
        <w:t>2</w:t>
      </w:r>
      <w:r w:rsidR="00184C52">
        <w:rPr>
          <w:rFonts w:ascii="宋体" w:eastAsia="宋体" w:hAnsi="宋体" w:cs="Times New Roman"/>
          <w:bCs/>
          <w:kern w:val="0"/>
          <w:sz w:val="24"/>
          <w:szCs w:val="24"/>
        </w:rPr>
        <w:t>0</w:t>
      </w:r>
      <w:r w:rsidR="00184C52">
        <w:rPr>
          <w:rFonts w:ascii="宋体" w:eastAsia="宋体" w:hAnsi="宋体" w:cs="Times New Roman" w:hint="eastAsia"/>
          <w:bCs/>
          <w:kern w:val="0"/>
          <w:sz w:val="24"/>
          <w:szCs w:val="24"/>
        </w:rPr>
        <w:t>年</w:t>
      </w:r>
      <w:r w:rsidR="00D516D1">
        <w:rPr>
          <w:rFonts w:ascii="宋体" w:eastAsia="宋体" w:hAnsi="宋体" w:cs="Times New Roman" w:hint="eastAsia"/>
          <w:bCs/>
          <w:kern w:val="0"/>
          <w:sz w:val="24"/>
          <w:szCs w:val="24"/>
        </w:rPr>
        <w:t>）</w:t>
      </w:r>
    </w:p>
    <w:p w14:paraId="57B9A4CD" w14:textId="4A461F2A" w:rsidR="00253B8B" w:rsidRDefault="00253B8B"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lastRenderedPageBreak/>
        <w:t>（八）基金备案：天津轨道产业基金</w:t>
      </w:r>
      <w:r w:rsidRPr="00253B8B">
        <w:rPr>
          <w:rFonts w:ascii="宋体" w:eastAsia="宋体" w:hAnsi="宋体" w:cs="Times New Roman"/>
          <w:bCs/>
          <w:kern w:val="0"/>
          <w:sz w:val="24"/>
          <w:szCs w:val="24"/>
        </w:rPr>
        <w:t>将在办理完毕工商登记后在中国证券投资基金业协会进行备案</w:t>
      </w:r>
      <w:r>
        <w:rPr>
          <w:rFonts w:ascii="宋体" w:eastAsia="宋体" w:hAnsi="宋体" w:cs="Times New Roman" w:hint="eastAsia"/>
          <w:bCs/>
          <w:kern w:val="0"/>
          <w:sz w:val="24"/>
          <w:szCs w:val="24"/>
        </w:rPr>
        <w:t>。</w:t>
      </w:r>
    </w:p>
    <w:p w14:paraId="4B65459B" w14:textId="10628B8F" w:rsidR="00253B8B" w:rsidRDefault="00253B8B"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（九）</w:t>
      </w:r>
      <w:r w:rsidR="009772F1">
        <w:rPr>
          <w:rFonts w:ascii="宋体" w:eastAsia="宋体" w:hAnsi="宋体" w:cs="Times New Roman" w:hint="eastAsia"/>
          <w:bCs/>
          <w:kern w:val="0"/>
          <w:sz w:val="24"/>
          <w:szCs w:val="24"/>
        </w:rPr>
        <w:t>基金规模及出资人情况</w:t>
      </w:r>
    </w:p>
    <w:p w14:paraId="2F90B089" w14:textId="13A47D80" w:rsidR="009772F1" w:rsidRDefault="00923A99"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天津轨道产业基金总认缴</w:t>
      </w:r>
      <w:r w:rsidRPr="00931943">
        <w:rPr>
          <w:rFonts w:ascii="宋体" w:eastAsia="宋体" w:hAnsi="宋体" w:cs="Times New Roman"/>
          <w:bCs/>
          <w:kern w:val="0"/>
          <w:sz w:val="24"/>
          <w:szCs w:val="24"/>
        </w:rPr>
        <w:t>规模最高不超过</w:t>
      </w:r>
      <w:r>
        <w:rPr>
          <w:rFonts w:ascii="宋体" w:eastAsia="宋体" w:hAnsi="宋体" w:cs="Times New Roman"/>
          <w:bCs/>
          <w:kern w:val="0"/>
          <w:sz w:val="24"/>
          <w:szCs w:val="24"/>
        </w:rPr>
        <w:t>1</w:t>
      </w:r>
      <w:r>
        <w:rPr>
          <w:rFonts w:ascii="宋体" w:eastAsia="宋体" w:hAnsi="宋体" w:cs="Times New Roman" w:hint="eastAsia"/>
          <w:bCs/>
          <w:kern w:val="0"/>
          <w:sz w:val="24"/>
          <w:szCs w:val="24"/>
        </w:rPr>
        <w:t>,</w:t>
      </w:r>
      <w:r>
        <w:rPr>
          <w:rFonts w:ascii="宋体" w:eastAsia="宋体" w:hAnsi="宋体" w:cs="Times New Roman"/>
          <w:bCs/>
          <w:kern w:val="0"/>
          <w:sz w:val="24"/>
          <w:szCs w:val="24"/>
        </w:rPr>
        <w:t>000</w:t>
      </w:r>
      <w:r>
        <w:rPr>
          <w:rFonts w:ascii="宋体" w:eastAsia="宋体" w:hAnsi="宋体" w:cs="Times New Roman" w:hint="eastAsia"/>
          <w:bCs/>
          <w:kern w:val="0"/>
          <w:sz w:val="24"/>
          <w:szCs w:val="24"/>
        </w:rPr>
        <w:t>,</w:t>
      </w:r>
      <w:r>
        <w:rPr>
          <w:rFonts w:ascii="宋体" w:eastAsia="宋体" w:hAnsi="宋体" w:cs="Times New Roman"/>
          <w:bCs/>
          <w:kern w:val="0"/>
          <w:sz w:val="24"/>
          <w:szCs w:val="24"/>
        </w:rPr>
        <w:t>000</w:t>
      </w:r>
      <w:r>
        <w:rPr>
          <w:rFonts w:ascii="宋体" w:eastAsia="宋体" w:hAnsi="宋体" w:cs="Times New Roman" w:hint="eastAsia"/>
          <w:bCs/>
          <w:kern w:val="0"/>
          <w:sz w:val="24"/>
          <w:szCs w:val="24"/>
        </w:rPr>
        <w:t>.</w:t>
      </w:r>
      <w:r>
        <w:rPr>
          <w:rFonts w:ascii="宋体" w:eastAsia="宋体" w:hAnsi="宋体" w:cs="Times New Roman"/>
          <w:bCs/>
          <w:kern w:val="0"/>
          <w:sz w:val="24"/>
          <w:szCs w:val="24"/>
        </w:rPr>
        <w:t>00</w:t>
      </w:r>
      <w:r>
        <w:rPr>
          <w:rFonts w:ascii="宋体" w:eastAsia="宋体" w:hAnsi="宋体" w:cs="Times New Roman" w:hint="eastAsia"/>
          <w:bCs/>
          <w:kern w:val="0"/>
          <w:sz w:val="24"/>
          <w:szCs w:val="24"/>
        </w:rPr>
        <w:t>万</w:t>
      </w:r>
      <w:r w:rsidRPr="00931943">
        <w:rPr>
          <w:rFonts w:ascii="宋体" w:eastAsia="宋体" w:hAnsi="宋体" w:cs="Times New Roman"/>
          <w:bCs/>
          <w:kern w:val="0"/>
          <w:sz w:val="24"/>
          <w:szCs w:val="24"/>
        </w:rPr>
        <w:t>元</w:t>
      </w:r>
      <w:r>
        <w:rPr>
          <w:rFonts w:ascii="宋体" w:eastAsia="宋体" w:hAnsi="宋体" w:cs="Times New Roman" w:hint="eastAsia"/>
          <w:bCs/>
          <w:kern w:val="0"/>
          <w:sz w:val="24"/>
          <w:szCs w:val="24"/>
        </w:rPr>
        <w:t>，拟首期</w:t>
      </w:r>
      <w:r w:rsidR="005A2BB6">
        <w:rPr>
          <w:rFonts w:ascii="宋体" w:eastAsia="宋体" w:hAnsi="宋体" w:cs="Times New Roman" w:hint="eastAsia"/>
          <w:bCs/>
          <w:kern w:val="0"/>
          <w:sz w:val="24"/>
          <w:szCs w:val="24"/>
        </w:rPr>
        <w:t>设立时</w:t>
      </w:r>
      <w:r>
        <w:rPr>
          <w:rFonts w:ascii="宋体" w:eastAsia="宋体" w:hAnsi="宋体" w:cs="Times New Roman" w:hint="eastAsia"/>
          <w:bCs/>
          <w:kern w:val="0"/>
          <w:sz w:val="24"/>
          <w:szCs w:val="24"/>
        </w:rPr>
        <w:t>出资</w:t>
      </w:r>
      <w:r w:rsidRPr="009772F1">
        <w:rPr>
          <w:rFonts w:ascii="宋体" w:eastAsia="宋体" w:hAnsi="宋体" w:cs="Times New Roman"/>
          <w:bCs/>
          <w:kern w:val="0"/>
          <w:sz w:val="24"/>
          <w:szCs w:val="24"/>
        </w:rPr>
        <w:t>500,000</w:t>
      </w:r>
      <w:r w:rsidRPr="009772F1">
        <w:rPr>
          <w:rFonts w:ascii="宋体" w:eastAsia="宋体" w:hAnsi="宋体" w:cs="Times New Roman" w:hint="eastAsia"/>
          <w:bCs/>
          <w:kern w:val="0"/>
          <w:sz w:val="24"/>
          <w:szCs w:val="24"/>
        </w:rPr>
        <w:t>万元</w:t>
      </w:r>
      <w:r>
        <w:rPr>
          <w:rFonts w:ascii="宋体" w:eastAsia="宋体" w:hAnsi="宋体" w:cs="Times New Roman" w:hint="eastAsia"/>
          <w:bCs/>
          <w:kern w:val="0"/>
          <w:sz w:val="24"/>
          <w:szCs w:val="24"/>
        </w:rPr>
        <w:t>，</w:t>
      </w:r>
      <w:r w:rsidRPr="00923A99">
        <w:rPr>
          <w:rFonts w:ascii="宋体" w:eastAsia="宋体" w:hAnsi="宋体" w:cs="Times New Roman"/>
          <w:bCs/>
          <w:kern w:val="0"/>
          <w:sz w:val="24"/>
          <w:szCs w:val="24"/>
        </w:rPr>
        <w:t>全体合伙人及认缴出资情况如下：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1"/>
        <w:gridCol w:w="1376"/>
        <w:gridCol w:w="1275"/>
        <w:gridCol w:w="846"/>
      </w:tblGrid>
      <w:tr w:rsidR="00771D7C" w:rsidRPr="00771D7C" w14:paraId="30F09AC2" w14:textId="77777777" w:rsidTr="00193683">
        <w:tc>
          <w:tcPr>
            <w:tcW w:w="2973" w:type="pct"/>
            <w:vAlign w:val="center"/>
          </w:tcPr>
          <w:p w14:paraId="294DF792" w14:textId="6C6A929D" w:rsidR="00771D7C" w:rsidRPr="00144FD2" w:rsidRDefault="00771D7C" w:rsidP="00D710B9">
            <w:pPr>
              <w:jc w:val="center"/>
              <w:rPr>
                <w:rFonts w:ascii="宋体" w:eastAsia="宋体" w:hAnsi="宋体" w:cs="仿宋"/>
                <w:b/>
                <w:bCs/>
                <w:szCs w:val="21"/>
              </w:rPr>
            </w:pPr>
            <w:r w:rsidRPr="00144FD2">
              <w:rPr>
                <w:rFonts w:ascii="宋体" w:eastAsia="宋体" w:hAnsi="宋体" w:cs="仿宋" w:hint="eastAsia"/>
                <w:b/>
                <w:bCs/>
                <w:szCs w:val="21"/>
              </w:rPr>
              <w:t>合伙人姓名</w:t>
            </w:r>
          </w:p>
        </w:tc>
        <w:tc>
          <w:tcPr>
            <w:tcW w:w="830" w:type="pct"/>
            <w:vAlign w:val="center"/>
          </w:tcPr>
          <w:p w14:paraId="332ED4BC" w14:textId="1A4F775D" w:rsidR="00771D7C" w:rsidRPr="00144FD2" w:rsidRDefault="00771D7C" w:rsidP="00D710B9">
            <w:pPr>
              <w:jc w:val="center"/>
              <w:rPr>
                <w:rFonts w:ascii="宋体" w:eastAsia="宋体" w:hAnsi="宋体" w:cs="仿宋"/>
                <w:b/>
                <w:bCs/>
                <w:szCs w:val="21"/>
              </w:rPr>
            </w:pPr>
            <w:r w:rsidRPr="00144FD2">
              <w:rPr>
                <w:rFonts w:ascii="宋体" w:eastAsia="宋体" w:hAnsi="宋体" w:cs="仿宋" w:hint="eastAsia"/>
                <w:b/>
                <w:bCs/>
                <w:szCs w:val="21"/>
              </w:rPr>
              <w:t>合伙人类型</w:t>
            </w:r>
          </w:p>
        </w:tc>
        <w:tc>
          <w:tcPr>
            <w:tcW w:w="701" w:type="pct"/>
            <w:vAlign w:val="center"/>
          </w:tcPr>
          <w:p w14:paraId="2F1F53A3" w14:textId="1C95A02E" w:rsidR="00771D7C" w:rsidRPr="00144FD2" w:rsidRDefault="00771D7C" w:rsidP="00D710B9">
            <w:pPr>
              <w:jc w:val="center"/>
              <w:rPr>
                <w:rFonts w:ascii="宋体" w:eastAsia="宋体" w:hAnsi="宋体" w:cs="仿宋"/>
                <w:b/>
                <w:bCs/>
                <w:szCs w:val="21"/>
              </w:rPr>
            </w:pPr>
            <w:r w:rsidRPr="00144FD2">
              <w:rPr>
                <w:rFonts w:ascii="宋体" w:eastAsia="宋体" w:hAnsi="宋体" w:cs="仿宋" w:hint="eastAsia"/>
                <w:b/>
                <w:bCs/>
                <w:szCs w:val="21"/>
              </w:rPr>
              <w:t>认缴出资额（万元）</w:t>
            </w:r>
          </w:p>
        </w:tc>
        <w:tc>
          <w:tcPr>
            <w:tcW w:w="496" w:type="pct"/>
            <w:vAlign w:val="center"/>
          </w:tcPr>
          <w:p w14:paraId="5FD86583" w14:textId="77777777" w:rsidR="00771D7C" w:rsidRPr="00144FD2" w:rsidRDefault="00771D7C" w:rsidP="00D710B9">
            <w:pPr>
              <w:jc w:val="center"/>
              <w:rPr>
                <w:rFonts w:ascii="宋体" w:eastAsia="宋体" w:hAnsi="宋体" w:cs="仿宋"/>
                <w:b/>
                <w:bCs/>
                <w:szCs w:val="21"/>
              </w:rPr>
            </w:pPr>
            <w:r w:rsidRPr="00144FD2">
              <w:rPr>
                <w:rFonts w:ascii="宋体" w:eastAsia="宋体" w:hAnsi="宋体" w:cs="仿宋" w:hint="eastAsia"/>
                <w:b/>
                <w:bCs/>
                <w:szCs w:val="21"/>
              </w:rPr>
              <w:t>出资比例</w:t>
            </w:r>
          </w:p>
        </w:tc>
      </w:tr>
      <w:tr w:rsidR="00771D7C" w:rsidRPr="00771D7C" w14:paraId="675D5350" w14:textId="77777777" w:rsidTr="00771D7C">
        <w:trPr>
          <w:trHeight w:val="354"/>
        </w:trPr>
        <w:tc>
          <w:tcPr>
            <w:tcW w:w="2973" w:type="pct"/>
          </w:tcPr>
          <w:p w14:paraId="196DE211"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 xml:space="preserve">中保投资（北京）有限责任公司 </w:t>
            </w:r>
          </w:p>
        </w:tc>
        <w:tc>
          <w:tcPr>
            <w:tcW w:w="830" w:type="pct"/>
          </w:tcPr>
          <w:p w14:paraId="7E1A32E7" w14:textId="0A6A613F"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普通合伙人</w:t>
            </w:r>
          </w:p>
        </w:tc>
        <w:tc>
          <w:tcPr>
            <w:tcW w:w="701" w:type="pct"/>
          </w:tcPr>
          <w:p w14:paraId="278654A2" w14:textId="13345D42" w:rsidR="00771D7C" w:rsidRPr="00144FD2" w:rsidRDefault="00771D7C" w:rsidP="00F76217">
            <w:pPr>
              <w:jc w:val="right"/>
              <w:rPr>
                <w:rFonts w:ascii="宋体" w:eastAsia="宋体" w:hAnsi="宋体" w:cs="仿宋"/>
                <w:szCs w:val="21"/>
              </w:rPr>
            </w:pPr>
            <w:r w:rsidRPr="00144FD2">
              <w:rPr>
                <w:rFonts w:ascii="宋体" w:eastAsia="宋体" w:hAnsi="宋体" w:cs="仿宋" w:hint="eastAsia"/>
                <w:szCs w:val="21"/>
              </w:rPr>
              <w:t>1</w:t>
            </w:r>
            <w:r w:rsidRPr="00144FD2">
              <w:rPr>
                <w:rFonts w:ascii="宋体" w:eastAsia="宋体" w:hAnsi="宋体" w:cs="仿宋"/>
                <w:szCs w:val="21"/>
              </w:rPr>
              <w:t>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67699601"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0.02%</w:t>
            </w:r>
            <w:r w:rsidRPr="00144FD2">
              <w:rPr>
                <w:rFonts w:ascii="宋体" w:eastAsia="宋体" w:hAnsi="宋体" w:cs="仿宋" w:hint="eastAsia"/>
                <w:szCs w:val="21"/>
              </w:rPr>
              <w:t xml:space="preserve"> </w:t>
            </w:r>
          </w:p>
        </w:tc>
      </w:tr>
      <w:tr w:rsidR="00771D7C" w:rsidRPr="00771D7C" w14:paraId="3203263A" w14:textId="77777777" w:rsidTr="00771D7C">
        <w:tc>
          <w:tcPr>
            <w:tcW w:w="2973" w:type="pct"/>
          </w:tcPr>
          <w:p w14:paraId="025215E2"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 xml:space="preserve">天津铁投资产管理有限公司 </w:t>
            </w:r>
          </w:p>
        </w:tc>
        <w:tc>
          <w:tcPr>
            <w:tcW w:w="830" w:type="pct"/>
          </w:tcPr>
          <w:p w14:paraId="30F4858D" w14:textId="53028E8D"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普通合伙人</w:t>
            </w:r>
          </w:p>
        </w:tc>
        <w:tc>
          <w:tcPr>
            <w:tcW w:w="701" w:type="pct"/>
          </w:tcPr>
          <w:p w14:paraId="221E2F35" w14:textId="6D382BAA" w:rsidR="00771D7C" w:rsidRPr="00144FD2" w:rsidRDefault="00771D7C" w:rsidP="00F76217">
            <w:pPr>
              <w:jc w:val="right"/>
              <w:rPr>
                <w:rFonts w:ascii="宋体" w:eastAsia="宋体" w:hAnsi="宋体" w:cs="仿宋"/>
                <w:szCs w:val="21"/>
              </w:rPr>
            </w:pPr>
            <w:r w:rsidRPr="00144FD2">
              <w:rPr>
                <w:rFonts w:ascii="宋体" w:eastAsia="宋体" w:hAnsi="宋体" w:cs="仿宋" w:hint="eastAsia"/>
                <w:szCs w:val="21"/>
              </w:rPr>
              <w:t>1</w:t>
            </w:r>
            <w:r w:rsidRPr="00144FD2">
              <w:rPr>
                <w:rFonts w:ascii="宋体" w:eastAsia="宋体" w:hAnsi="宋体" w:cs="仿宋"/>
                <w:szCs w:val="21"/>
              </w:rPr>
              <w:t>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7B05CF42"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0.02%</w:t>
            </w:r>
            <w:r w:rsidRPr="00144FD2">
              <w:rPr>
                <w:rFonts w:ascii="宋体" w:eastAsia="宋体" w:hAnsi="宋体" w:cs="仿宋" w:hint="eastAsia"/>
                <w:szCs w:val="21"/>
              </w:rPr>
              <w:t xml:space="preserve"> </w:t>
            </w:r>
          </w:p>
        </w:tc>
      </w:tr>
      <w:tr w:rsidR="00771D7C" w:rsidRPr="00771D7C" w14:paraId="77592131" w14:textId="77777777" w:rsidTr="00771D7C">
        <w:tc>
          <w:tcPr>
            <w:tcW w:w="2973" w:type="pct"/>
          </w:tcPr>
          <w:p w14:paraId="3DDE4D5F"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 xml:space="preserve">中保投资有限责任公司 </w:t>
            </w:r>
          </w:p>
        </w:tc>
        <w:tc>
          <w:tcPr>
            <w:tcW w:w="830" w:type="pct"/>
          </w:tcPr>
          <w:p w14:paraId="2E2269AC" w14:textId="40330B18"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144B083C" w14:textId="076F9214" w:rsidR="00771D7C" w:rsidRPr="00144FD2" w:rsidRDefault="00771D7C" w:rsidP="00F76217">
            <w:pPr>
              <w:jc w:val="right"/>
              <w:rPr>
                <w:rFonts w:ascii="宋体" w:eastAsia="宋体" w:hAnsi="宋体" w:cs="仿宋"/>
                <w:szCs w:val="21"/>
              </w:rPr>
            </w:pPr>
            <w:r w:rsidRPr="00144FD2">
              <w:rPr>
                <w:rFonts w:ascii="宋体" w:eastAsia="宋体" w:hAnsi="宋体" w:cs="仿宋" w:hint="eastAsia"/>
                <w:szCs w:val="21"/>
              </w:rPr>
              <w:t>2</w:t>
            </w:r>
            <w:r w:rsidRPr="00144FD2">
              <w:rPr>
                <w:rFonts w:ascii="宋体" w:eastAsia="宋体" w:hAnsi="宋体" w:cs="仿宋"/>
                <w:szCs w:val="21"/>
              </w:rPr>
              <w:t>50,000</w:t>
            </w:r>
            <w:r w:rsidR="00F76217" w:rsidRPr="00144FD2">
              <w:rPr>
                <w:rFonts w:ascii="宋体" w:eastAsia="宋体" w:hAnsi="宋体" w:cs="仿宋"/>
                <w:szCs w:val="21"/>
              </w:rPr>
              <w:t>.00</w:t>
            </w:r>
          </w:p>
        </w:tc>
        <w:tc>
          <w:tcPr>
            <w:tcW w:w="496" w:type="pct"/>
          </w:tcPr>
          <w:p w14:paraId="1D87ADA8"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50.00%</w:t>
            </w:r>
            <w:r w:rsidRPr="00144FD2">
              <w:rPr>
                <w:rFonts w:ascii="宋体" w:eastAsia="宋体" w:hAnsi="宋体" w:cs="仿宋" w:hint="eastAsia"/>
                <w:szCs w:val="21"/>
              </w:rPr>
              <w:t xml:space="preserve"> </w:t>
            </w:r>
          </w:p>
        </w:tc>
      </w:tr>
      <w:tr w:rsidR="00771D7C" w:rsidRPr="00771D7C" w14:paraId="51789D31" w14:textId="77777777" w:rsidTr="00771D7C">
        <w:tc>
          <w:tcPr>
            <w:tcW w:w="2973" w:type="pct"/>
          </w:tcPr>
          <w:p w14:paraId="315B4F16"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 xml:space="preserve">天津铁路建设投资控股（集团）有限公司 </w:t>
            </w:r>
          </w:p>
        </w:tc>
        <w:tc>
          <w:tcPr>
            <w:tcW w:w="830" w:type="pct"/>
          </w:tcPr>
          <w:p w14:paraId="2B67F2F5" w14:textId="5FF3422E"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16F5C341" w14:textId="4ADB7DB0" w:rsidR="00771D7C" w:rsidRPr="00144FD2" w:rsidRDefault="00771D7C" w:rsidP="00F76217">
            <w:pPr>
              <w:jc w:val="right"/>
              <w:rPr>
                <w:rFonts w:ascii="宋体" w:eastAsia="宋体" w:hAnsi="宋体" w:cs="仿宋"/>
                <w:szCs w:val="21"/>
              </w:rPr>
            </w:pPr>
            <w:r w:rsidRPr="00144FD2">
              <w:rPr>
                <w:rFonts w:ascii="宋体" w:eastAsia="宋体" w:hAnsi="宋体" w:cs="仿宋"/>
                <w:szCs w:val="21"/>
              </w:rPr>
              <w:t>182,800</w:t>
            </w:r>
            <w:r w:rsidR="00F76217" w:rsidRPr="00144FD2">
              <w:rPr>
                <w:rFonts w:ascii="宋体" w:eastAsia="宋体" w:hAnsi="宋体" w:cs="仿宋" w:hint="eastAsia"/>
                <w:szCs w:val="21"/>
              </w:rPr>
              <w:t>.</w:t>
            </w:r>
            <w:r w:rsidR="00F76217" w:rsidRPr="00144FD2">
              <w:rPr>
                <w:rFonts w:ascii="宋体" w:eastAsia="宋体" w:hAnsi="宋体" w:cs="仿宋"/>
                <w:szCs w:val="21"/>
              </w:rPr>
              <w:t>00</w:t>
            </w:r>
            <w:r w:rsidRPr="00144FD2">
              <w:rPr>
                <w:rFonts w:ascii="宋体" w:eastAsia="宋体" w:hAnsi="宋体" w:cs="仿宋" w:hint="eastAsia"/>
                <w:szCs w:val="21"/>
              </w:rPr>
              <w:t xml:space="preserve"> </w:t>
            </w:r>
          </w:p>
        </w:tc>
        <w:tc>
          <w:tcPr>
            <w:tcW w:w="496" w:type="pct"/>
          </w:tcPr>
          <w:p w14:paraId="6D505A4B"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36.56%</w:t>
            </w:r>
            <w:r w:rsidRPr="00144FD2">
              <w:rPr>
                <w:rFonts w:ascii="宋体" w:eastAsia="宋体" w:hAnsi="宋体" w:cs="仿宋" w:hint="eastAsia"/>
                <w:szCs w:val="21"/>
              </w:rPr>
              <w:t xml:space="preserve"> </w:t>
            </w:r>
          </w:p>
        </w:tc>
      </w:tr>
      <w:tr w:rsidR="00771D7C" w:rsidRPr="00771D7C" w14:paraId="73C1138F" w14:textId="77777777" w:rsidTr="00771D7C">
        <w:tc>
          <w:tcPr>
            <w:tcW w:w="2973" w:type="pct"/>
          </w:tcPr>
          <w:p w14:paraId="189F68C5" w14:textId="3A62787A" w:rsidR="00771D7C" w:rsidRPr="00144FD2" w:rsidRDefault="00771D7C" w:rsidP="00E34261">
            <w:pPr>
              <w:jc w:val="left"/>
              <w:rPr>
                <w:rFonts w:ascii="宋体" w:eastAsia="宋体" w:hAnsi="宋体" w:cs="仿宋"/>
                <w:szCs w:val="21"/>
              </w:rPr>
            </w:pPr>
            <w:proofErr w:type="gramStart"/>
            <w:r w:rsidRPr="00144FD2">
              <w:rPr>
                <w:rFonts w:ascii="宋体" w:eastAsia="宋体" w:hAnsi="宋体" w:cs="仿宋" w:hint="eastAsia"/>
                <w:szCs w:val="21"/>
              </w:rPr>
              <w:t>中城光丽</w:t>
            </w:r>
            <w:proofErr w:type="gramEnd"/>
            <w:r w:rsidRPr="00144FD2">
              <w:rPr>
                <w:rFonts w:ascii="宋体" w:eastAsia="宋体" w:hAnsi="宋体" w:cs="仿宋" w:hint="eastAsia"/>
                <w:szCs w:val="21"/>
              </w:rPr>
              <w:t xml:space="preserve">（海南）科技有限公司 </w:t>
            </w:r>
          </w:p>
        </w:tc>
        <w:tc>
          <w:tcPr>
            <w:tcW w:w="830" w:type="pct"/>
          </w:tcPr>
          <w:p w14:paraId="32A57DE4" w14:textId="123ECD92"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3682FF65" w14:textId="1EEFFB11" w:rsidR="00771D7C" w:rsidRPr="00144FD2" w:rsidRDefault="00771D7C" w:rsidP="00F76217">
            <w:pPr>
              <w:jc w:val="right"/>
              <w:rPr>
                <w:rFonts w:ascii="宋体" w:eastAsia="宋体" w:hAnsi="宋体" w:cs="仿宋"/>
                <w:szCs w:val="21"/>
              </w:rPr>
            </w:pPr>
            <w:r w:rsidRPr="00144FD2">
              <w:rPr>
                <w:rFonts w:ascii="宋体" w:eastAsia="宋体" w:hAnsi="宋体" w:cs="仿宋"/>
                <w:szCs w:val="21"/>
              </w:rPr>
              <w:t>11,000</w:t>
            </w:r>
            <w:r w:rsidR="00F76217" w:rsidRPr="00144FD2">
              <w:rPr>
                <w:rFonts w:ascii="宋体" w:eastAsia="宋体" w:hAnsi="宋体" w:cs="仿宋" w:hint="eastAsia"/>
                <w:szCs w:val="21"/>
              </w:rPr>
              <w:t>.</w:t>
            </w:r>
            <w:r w:rsidR="00F76217" w:rsidRPr="00144FD2">
              <w:rPr>
                <w:rFonts w:ascii="宋体" w:eastAsia="宋体" w:hAnsi="宋体" w:cs="仿宋"/>
                <w:szCs w:val="21"/>
              </w:rPr>
              <w:t>00</w:t>
            </w:r>
            <w:r w:rsidRPr="00144FD2">
              <w:rPr>
                <w:rFonts w:ascii="宋体" w:eastAsia="宋体" w:hAnsi="宋体" w:cs="仿宋" w:hint="eastAsia"/>
                <w:szCs w:val="21"/>
              </w:rPr>
              <w:t xml:space="preserve"> </w:t>
            </w:r>
          </w:p>
        </w:tc>
        <w:tc>
          <w:tcPr>
            <w:tcW w:w="496" w:type="pct"/>
          </w:tcPr>
          <w:p w14:paraId="5A8C9783"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szCs w:val="21"/>
              </w:rPr>
              <w:t xml:space="preserve"> </w:t>
            </w:r>
            <w:r w:rsidRPr="00144FD2">
              <w:rPr>
                <w:rFonts w:ascii="宋体" w:eastAsia="宋体" w:hAnsi="宋体" w:cs="仿宋" w:hint="eastAsia"/>
                <w:color w:val="000000"/>
                <w:szCs w:val="21"/>
              </w:rPr>
              <w:t>2.20%</w:t>
            </w:r>
          </w:p>
        </w:tc>
      </w:tr>
      <w:tr w:rsidR="00771D7C" w:rsidRPr="00771D7C" w14:paraId="2F7A8337" w14:textId="77777777" w:rsidTr="00771D7C">
        <w:tc>
          <w:tcPr>
            <w:tcW w:w="2973" w:type="pct"/>
          </w:tcPr>
          <w:p w14:paraId="5118403F"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 xml:space="preserve">天津市放心酒业有限公司 </w:t>
            </w:r>
          </w:p>
        </w:tc>
        <w:tc>
          <w:tcPr>
            <w:tcW w:w="830" w:type="pct"/>
          </w:tcPr>
          <w:p w14:paraId="27D7A425" w14:textId="0F4841FB"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2A658EEC" w14:textId="5E43BB04" w:rsidR="00771D7C" w:rsidRPr="00144FD2" w:rsidRDefault="00771D7C" w:rsidP="00F76217">
            <w:pPr>
              <w:jc w:val="right"/>
              <w:rPr>
                <w:rFonts w:ascii="宋体" w:eastAsia="宋体" w:hAnsi="宋体" w:cs="仿宋"/>
                <w:szCs w:val="21"/>
              </w:rPr>
            </w:pPr>
            <w:r w:rsidRPr="00144FD2">
              <w:rPr>
                <w:rFonts w:ascii="宋体" w:eastAsia="宋体" w:hAnsi="宋体" w:cs="仿宋"/>
                <w:szCs w:val="21"/>
              </w:rPr>
              <w:t>2</w:t>
            </w:r>
            <w:r w:rsidRPr="00144FD2">
              <w:rPr>
                <w:rFonts w:ascii="宋体" w:eastAsia="宋体" w:hAnsi="宋体" w:cs="仿宋" w:hint="eastAsia"/>
                <w:szCs w:val="21"/>
              </w:rPr>
              <w:t xml:space="preserve">,000 </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1528CC01"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0.40%</w:t>
            </w:r>
          </w:p>
        </w:tc>
      </w:tr>
      <w:tr w:rsidR="00771D7C" w:rsidRPr="00771D7C" w14:paraId="0AA33779" w14:textId="77777777" w:rsidTr="00771D7C">
        <w:tc>
          <w:tcPr>
            <w:tcW w:w="2973" w:type="pct"/>
          </w:tcPr>
          <w:p w14:paraId="0A089DF7"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中交一公</w:t>
            </w:r>
            <w:proofErr w:type="gramStart"/>
            <w:r w:rsidRPr="00144FD2">
              <w:rPr>
                <w:rFonts w:ascii="宋体" w:eastAsia="宋体" w:hAnsi="宋体" w:cs="仿宋" w:hint="eastAsia"/>
                <w:szCs w:val="21"/>
              </w:rPr>
              <w:t>局集团</w:t>
            </w:r>
            <w:proofErr w:type="gramEnd"/>
            <w:r w:rsidRPr="00144FD2">
              <w:rPr>
                <w:rFonts w:ascii="宋体" w:eastAsia="宋体" w:hAnsi="宋体" w:cs="仿宋" w:hint="eastAsia"/>
                <w:szCs w:val="21"/>
              </w:rPr>
              <w:t>有限公司</w:t>
            </w:r>
          </w:p>
        </w:tc>
        <w:tc>
          <w:tcPr>
            <w:tcW w:w="830" w:type="pct"/>
          </w:tcPr>
          <w:p w14:paraId="7EA79032" w14:textId="0366A38A"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07A0BD10" w14:textId="7593316B" w:rsidR="00771D7C" w:rsidRPr="00144FD2" w:rsidRDefault="00771D7C" w:rsidP="00F76217">
            <w:pPr>
              <w:jc w:val="right"/>
              <w:rPr>
                <w:rFonts w:ascii="宋体" w:eastAsia="宋体" w:hAnsi="宋体" w:cs="仿宋"/>
                <w:szCs w:val="21"/>
              </w:rPr>
            </w:pPr>
            <w:r w:rsidRPr="00144FD2">
              <w:rPr>
                <w:rFonts w:ascii="宋体" w:eastAsia="宋体" w:hAnsi="宋体" w:cs="仿宋" w:hint="eastAsia"/>
                <w:szCs w:val="21"/>
              </w:rPr>
              <w:t>5</w:t>
            </w:r>
            <w:r w:rsidRPr="00144FD2">
              <w:rPr>
                <w:rFonts w:ascii="宋体" w:eastAsia="宋体" w:hAnsi="宋体" w:cs="仿宋"/>
                <w:szCs w:val="21"/>
              </w:rPr>
              <w:t>,000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3C81C85C"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1.00%</w:t>
            </w:r>
          </w:p>
        </w:tc>
      </w:tr>
      <w:tr w:rsidR="00771D7C" w:rsidRPr="00771D7C" w14:paraId="5EBC821D" w14:textId="77777777" w:rsidTr="00771D7C">
        <w:tc>
          <w:tcPr>
            <w:tcW w:w="2973" w:type="pct"/>
          </w:tcPr>
          <w:p w14:paraId="3293D814"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中交（天津）轨道交通工程建设有限公司</w:t>
            </w:r>
          </w:p>
        </w:tc>
        <w:tc>
          <w:tcPr>
            <w:tcW w:w="830" w:type="pct"/>
          </w:tcPr>
          <w:p w14:paraId="10F8D6BB" w14:textId="79BDB171"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6CD536CD" w14:textId="53621E2B" w:rsidR="00771D7C" w:rsidRPr="00144FD2" w:rsidRDefault="00771D7C" w:rsidP="00F76217">
            <w:pPr>
              <w:jc w:val="right"/>
              <w:rPr>
                <w:rFonts w:ascii="宋体" w:eastAsia="宋体" w:hAnsi="宋体" w:cs="仿宋"/>
                <w:szCs w:val="21"/>
              </w:rPr>
            </w:pPr>
            <w:r w:rsidRPr="00144FD2">
              <w:rPr>
                <w:rFonts w:ascii="宋体" w:eastAsia="宋体" w:hAnsi="宋体" w:cs="仿宋"/>
                <w:szCs w:val="21"/>
              </w:rPr>
              <w:t>2,000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4AA457E0"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0.40%</w:t>
            </w:r>
          </w:p>
        </w:tc>
      </w:tr>
      <w:tr w:rsidR="00771D7C" w:rsidRPr="00771D7C" w14:paraId="6955FAB4" w14:textId="77777777" w:rsidTr="00771D7C">
        <w:tc>
          <w:tcPr>
            <w:tcW w:w="2973" w:type="pct"/>
          </w:tcPr>
          <w:p w14:paraId="00D8730C"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中交三公局第二工程有限公司</w:t>
            </w:r>
          </w:p>
        </w:tc>
        <w:tc>
          <w:tcPr>
            <w:tcW w:w="830" w:type="pct"/>
          </w:tcPr>
          <w:p w14:paraId="3690D644" w14:textId="0536FA30"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0AC2450A" w14:textId="0C510969" w:rsidR="00771D7C" w:rsidRPr="00144FD2" w:rsidRDefault="00771D7C" w:rsidP="00F76217">
            <w:pPr>
              <w:jc w:val="right"/>
              <w:rPr>
                <w:rFonts w:ascii="宋体" w:eastAsia="宋体" w:hAnsi="宋体" w:cs="仿宋"/>
                <w:szCs w:val="21"/>
              </w:rPr>
            </w:pPr>
            <w:r w:rsidRPr="00144FD2">
              <w:rPr>
                <w:rFonts w:ascii="宋体" w:eastAsia="宋体" w:hAnsi="宋体" w:cs="仿宋"/>
                <w:szCs w:val="21"/>
              </w:rPr>
              <w:t>11</w:t>
            </w:r>
            <w:r w:rsidRPr="00144FD2">
              <w:rPr>
                <w:rFonts w:ascii="宋体" w:eastAsia="宋体" w:hAnsi="宋体" w:cs="仿宋" w:hint="eastAsia"/>
                <w:szCs w:val="21"/>
              </w:rPr>
              <w:t>,000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59DF5485"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2.20%</w:t>
            </w:r>
          </w:p>
        </w:tc>
      </w:tr>
      <w:tr w:rsidR="00771D7C" w:rsidRPr="00771D7C" w14:paraId="557105CC" w14:textId="77777777" w:rsidTr="00771D7C">
        <w:tc>
          <w:tcPr>
            <w:tcW w:w="2973" w:type="pct"/>
          </w:tcPr>
          <w:p w14:paraId="227FB784"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中铁三局集团有限公司</w:t>
            </w:r>
          </w:p>
        </w:tc>
        <w:tc>
          <w:tcPr>
            <w:tcW w:w="830" w:type="pct"/>
          </w:tcPr>
          <w:p w14:paraId="4E9E0390" w14:textId="77E8D54A"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18AFFA8D" w14:textId="44F88EAC" w:rsidR="00771D7C" w:rsidRPr="00144FD2" w:rsidRDefault="00771D7C" w:rsidP="00F76217">
            <w:pPr>
              <w:jc w:val="right"/>
              <w:rPr>
                <w:rFonts w:ascii="宋体" w:eastAsia="宋体" w:hAnsi="宋体" w:cs="仿宋"/>
                <w:szCs w:val="21"/>
              </w:rPr>
            </w:pPr>
            <w:r w:rsidRPr="00144FD2">
              <w:rPr>
                <w:rFonts w:ascii="宋体" w:eastAsia="宋体" w:hAnsi="宋体" w:cs="仿宋" w:hint="eastAsia"/>
                <w:szCs w:val="21"/>
              </w:rPr>
              <w:t>5,000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322BC485"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1.00%</w:t>
            </w:r>
          </w:p>
        </w:tc>
      </w:tr>
      <w:tr w:rsidR="00771D7C" w:rsidRPr="00771D7C" w14:paraId="6311E74A" w14:textId="77777777" w:rsidTr="00771D7C">
        <w:tc>
          <w:tcPr>
            <w:tcW w:w="2973" w:type="pct"/>
          </w:tcPr>
          <w:p w14:paraId="6BF840B1"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安徽省交通建设股份有限公司</w:t>
            </w:r>
          </w:p>
        </w:tc>
        <w:tc>
          <w:tcPr>
            <w:tcW w:w="830" w:type="pct"/>
          </w:tcPr>
          <w:p w14:paraId="33386EF1" w14:textId="15A4118C"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2DD6C17C" w14:textId="4E6B9A2F" w:rsidR="00771D7C" w:rsidRPr="00144FD2" w:rsidRDefault="00771D7C" w:rsidP="00F76217">
            <w:pPr>
              <w:jc w:val="right"/>
              <w:rPr>
                <w:rFonts w:ascii="宋体" w:eastAsia="宋体" w:hAnsi="宋体" w:cs="仿宋"/>
                <w:szCs w:val="21"/>
              </w:rPr>
            </w:pPr>
            <w:r w:rsidRPr="00144FD2">
              <w:rPr>
                <w:rFonts w:ascii="宋体" w:eastAsia="宋体" w:hAnsi="宋体" w:cs="仿宋"/>
                <w:szCs w:val="21"/>
              </w:rPr>
              <w:t>5</w:t>
            </w:r>
            <w:r w:rsidRPr="00144FD2">
              <w:rPr>
                <w:rFonts w:ascii="宋体" w:eastAsia="宋体" w:hAnsi="宋体" w:cs="仿宋" w:hint="eastAsia"/>
                <w:szCs w:val="21"/>
              </w:rPr>
              <w:t>,000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22C97D34"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1.00%</w:t>
            </w:r>
          </w:p>
        </w:tc>
      </w:tr>
      <w:tr w:rsidR="00771D7C" w:rsidRPr="00771D7C" w14:paraId="594EDD55" w14:textId="77777777" w:rsidTr="00771D7C">
        <w:tc>
          <w:tcPr>
            <w:tcW w:w="2973" w:type="pct"/>
          </w:tcPr>
          <w:p w14:paraId="40E2F3B3" w14:textId="77777777" w:rsidR="00771D7C" w:rsidRPr="00144FD2" w:rsidRDefault="00771D7C" w:rsidP="00D710B9">
            <w:pPr>
              <w:jc w:val="left"/>
              <w:rPr>
                <w:rFonts w:ascii="宋体" w:eastAsia="宋体" w:hAnsi="宋体" w:cs="仿宋"/>
                <w:szCs w:val="21"/>
              </w:rPr>
            </w:pPr>
            <w:proofErr w:type="gramStart"/>
            <w:r w:rsidRPr="00144FD2">
              <w:rPr>
                <w:rFonts w:ascii="宋体" w:eastAsia="宋体" w:hAnsi="宋体" w:cs="仿宋" w:hint="eastAsia"/>
                <w:szCs w:val="21"/>
              </w:rPr>
              <w:t>百瑞信托</w:t>
            </w:r>
            <w:proofErr w:type="gramEnd"/>
            <w:r w:rsidRPr="00144FD2">
              <w:rPr>
                <w:rFonts w:ascii="宋体" w:eastAsia="宋体" w:hAnsi="宋体" w:cs="仿宋" w:hint="eastAsia"/>
                <w:szCs w:val="21"/>
              </w:rPr>
              <w:t>有限责任公司</w:t>
            </w:r>
          </w:p>
        </w:tc>
        <w:tc>
          <w:tcPr>
            <w:tcW w:w="830" w:type="pct"/>
          </w:tcPr>
          <w:p w14:paraId="33AF2004" w14:textId="79E08DC5"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5DABF07E" w14:textId="41C61AB4" w:rsidR="00771D7C" w:rsidRPr="00144FD2" w:rsidRDefault="00771D7C" w:rsidP="00F76217">
            <w:pPr>
              <w:jc w:val="right"/>
              <w:rPr>
                <w:rFonts w:ascii="宋体" w:eastAsia="宋体" w:hAnsi="宋体" w:cs="仿宋"/>
                <w:szCs w:val="21"/>
              </w:rPr>
            </w:pPr>
            <w:r w:rsidRPr="00144FD2">
              <w:rPr>
                <w:rFonts w:ascii="宋体" w:eastAsia="宋体" w:hAnsi="宋体" w:cs="仿宋" w:hint="eastAsia"/>
                <w:szCs w:val="21"/>
              </w:rPr>
              <w:t>2,000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28360324"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0.40%</w:t>
            </w:r>
          </w:p>
        </w:tc>
      </w:tr>
      <w:tr w:rsidR="00771D7C" w:rsidRPr="00771D7C" w14:paraId="08B5CF82" w14:textId="77777777" w:rsidTr="00771D7C">
        <w:tc>
          <w:tcPr>
            <w:tcW w:w="2973" w:type="pct"/>
          </w:tcPr>
          <w:p w14:paraId="418DFEBD" w14:textId="77777777" w:rsidR="00771D7C" w:rsidRPr="00144FD2" w:rsidRDefault="00771D7C" w:rsidP="00D710B9">
            <w:pPr>
              <w:jc w:val="left"/>
              <w:rPr>
                <w:rFonts w:ascii="宋体" w:eastAsia="宋体" w:hAnsi="宋体" w:cs="仿宋"/>
                <w:szCs w:val="21"/>
              </w:rPr>
            </w:pPr>
            <w:proofErr w:type="gramStart"/>
            <w:r w:rsidRPr="00144FD2">
              <w:rPr>
                <w:rFonts w:ascii="宋体" w:eastAsia="宋体" w:hAnsi="宋体" w:cs="仿宋" w:hint="eastAsia"/>
                <w:szCs w:val="21"/>
              </w:rPr>
              <w:t>天津诚辉建筑工程</w:t>
            </w:r>
            <w:proofErr w:type="gramEnd"/>
            <w:r w:rsidRPr="00144FD2">
              <w:rPr>
                <w:rFonts w:ascii="宋体" w:eastAsia="宋体" w:hAnsi="宋体" w:cs="仿宋" w:hint="eastAsia"/>
                <w:szCs w:val="21"/>
              </w:rPr>
              <w:t>有限公司</w:t>
            </w:r>
          </w:p>
        </w:tc>
        <w:tc>
          <w:tcPr>
            <w:tcW w:w="830" w:type="pct"/>
          </w:tcPr>
          <w:p w14:paraId="2E40E981" w14:textId="37B006B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7F7271F9" w14:textId="3966981B" w:rsidR="00771D7C" w:rsidRPr="00144FD2" w:rsidRDefault="00771D7C" w:rsidP="00F76217">
            <w:pPr>
              <w:jc w:val="right"/>
              <w:rPr>
                <w:rFonts w:ascii="宋体" w:eastAsia="宋体" w:hAnsi="宋体" w:cs="仿宋"/>
                <w:szCs w:val="21"/>
              </w:rPr>
            </w:pPr>
            <w:r w:rsidRPr="00144FD2">
              <w:rPr>
                <w:rFonts w:ascii="宋体" w:eastAsia="宋体" w:hAnsi="宋体" w:cs="仿宋"/>
                <w:szCs w:val="21"/>
              </w:rPr>
              <w:t>2</w:t>
            </w:r>
            <w:r w:rsidRPr="00144FD2">
              <w:rPr>
                <w:rFonts w:ascii="宋体" w:eastAsia="宋体" w:hAnsi="宋体" w:cs="仿宋" w:hint="eastAsia"/>
                <w:szCs w:val="21"/>
              </w:rPr>
              <w:t>,000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648B4B13"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0.40%</w:t>
            </w:r>
          </w:p>
        </w:tc>
      </w:tr>
      <w:tr w:rsidR="00771D7C" w:rsidRPr="00771D7C" w14:paraId="47393817" w14:textId="77777777" w:rsidTr="00771D7C">
        <w:tc>
          <w:tcPr>
            <w:tcW w:w="2973" w:type="pct"/>
          </w:tcPr>
          <w:p w14:paraId="41E6715D"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中铁十二局集团有限公司</w:t>
            </w:r>
          </w:p>
        </w:tc>
        <w:tc>
          <w:tcPr>
            <w:tcW w:w="830" w:type="pct"/>
          </w:tcPr>
          <w:p w14:paraId="4ECB4788" w14:textId="4E5170F3"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4097CD09" w14:textId="4503DFEB" w:rsidR="00771D7C" w:rsidRPr="00144FD2" w:rsidRDefault="00771D7C" w:rsidP="00F76217">
            <w:pPr>
              <w:jc w:val="right"/>
              <w:rPr>
                <w:rFonts w:ascii="宋体" w:eastAsia="宋体" w:hAnsi="宋体" w:cs="仿宋"/>
                <w:szCs w:val="21"/>
              </w:rPr>
            </w:pPr>
            <w:r w:rsidRPr="00144FD2">
              <w:rPr>
                <w:rFonts w:ascii="宋体" w:eastAsia="宋体" w:hAnsi="宋体" w:cs="仿宋" w:hint="eastAsia"/>
                <w:szCs w:val="21"/>
              </w:rPr>
              <w:t>2,000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1AA19A5A"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0.40%</w:t>
            </w:r>
          </w:p>
        </w:tc>
      </w:tr>
      <w:tr w:rsidR="00771D7C" w:rsidRPr="00771D7C" w14:paraId="7FF6950F" w14:textId="77777777" w:rsidTr="00771D7C">
        <w:tc>
          <w:tcPr>
            <w:tcW w:w="2973" w:type="pct"/>
          </w:tcPr>
          <w:p w14:paraId="7929B32D"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天津中嘉基业建设工程有限公司</w:t>
            </w:r>
          </w:p>
        </w:tc>
        <w:tc>
          <w:tcPr>
            <w:tcW w:w="830" w:type="pct"/>
          </w:tcPr>
          <w:p w14:paraId="4DE7FC75" w14:textId="2F7150D1"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4FCBC9F8" w14:textId="5F6A6DD9" w:rsidR="00771D7C" w:rsidRPr="00144FD2" w:rsidRDefault="00771D7C" w:rsidP="00F76217">
            <w:pPr>
              <w:jc w:val="right"/>
              <w:rPr>
                <w:rFonts w:ascii="宋体" w:eastAsia="宋体" w:hAnsi="宋体" w:cs="仿宋"/>
                <w:szCs w:val="21"/>
              </w:rPr>
            </w:pPr>
            <w:r w:rsidRPr="00144FD2">
              <w:rPr>
                <w:rFonts w:ascii="宋体" w:eastAsia="宋体" w:hAnsi="宋体" w:cs="仿宋"/>
                <w:szCs w:val="21"/>
              </w:rPr>
              <w:t>2,000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58101C6A"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0.40%</w:t>
            </w:r>
          </w:p>
        </w:tc>
      </w:tr>
      <w:tr w:rsidR="00771D7C" w:rsidRPr="00771D7C" w14:paraId="66160522" w14:textId="77777777" w:rsidTr="00771D7C">
        <w:tc>
          <w:tcPr>
            <w:tcW w:w="2973" w:type="pct"/>
          </w:tcPr>
          <w:p w14:paraId="31C15EA1"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中津鹏程（天津）建筑工程有限公司</w:t>
            </w:r>
          </w:p>
        </w:tc>
        <w:tc>
          <w:tcPr>
            <w:tcW w:w="830" w:type="pct"/>
          </w:tcPr>
          <w:p w14:paraId="6B22C02C" w14:textId="66B3D96C"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62581BD4" w14:textId="7149F070" w:rsidR="00771D7C" w:rsidRPr="00144FD2" w:rsidRDefault="00771D7C" w:rsidP="00F76217">
            <w:pPr>
              <w:jc w:val="right"/>
              <w:rPr>
                <w:rFonts w:ascii="宋体" w:eastAsia="宋体" w:hAnsi="宋体" w:cs="仿宋"/>
                <w:szCs w:val="21"/>
              </w:rPr>
            </w:pPr>
            <w:r w:rsidRPr="00144FD2">
              <w:rPr>
                <w:rFonts w:ascii="宋体" w:eastAsia="宋体" w:hAnsi="宋体" w:cs="仿宋" w:hint="eastAsia"/>
                <w:szCs w:val="21"/>
              </w:rPr>
              <w:t>2,000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69308FF2"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0.40%</w:t>
            </w:r>
          </w:p>
        </w:tc>
      </w:tr>
      <w:tr w:rsidR="00771D7C" w:rsidRPr="00771D7C" w14:paraId="6A9BBD1F" w14:textId="77777777" w:rsidTr="00771D7C">
        <w:tc>
          <w:tcPr>
            <w:tcW w:w="2973" w:type="pct"/>
          </w:tcPr>
          <w:p w14:paraId="75CFE461"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中铁建大桥工程</w:t>
            </w:r>
            <w:proofErr w:type="gramStart"/>
            <w:r w:rsidRPr="00144FD2">
              <w:rPr>
                <w:rFonts w:ascii="宋体" w:eastAsia="宋体" w:hAnsi="宋体" w:cs="仿宋" w:hint="eastAsia"/>
                <w:szCs w:val="21"/>
              </w:rPr>
              <w:t>局集团</w:t>
            </w:r>
            <w:proofErr w:type="gramEnd"/>
            <w:r w:rsidRPr="00144FD2">
              <w:rPr>
                <w:rFonts w:ascii="宋体" w:eastAsia="宋体" w:hAnsi="宋体" w:cs="仿宋" w:hint="eastAsia"/>
                <w:szCs w:val="21"/>
              </w:rPr>
              <w:t>第二工程有限公司</w:t>
            </w:r>
          </w:p>
        </w:tc>
        <w:tc>
          <w:tcPr>
            <w:tcW w:w="830" w:type="pct"/>
          </w:tcPr>
          <w:p w14:paraId="603DF602" w14:textId="689A8D3B"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4379672E" w14:textId="51258524" w:rsidR="00771D7C" w:rsidRPr="00144FD2" w:rsidRDefault="00771D7C" w:rsidP="00F76217">
            <w:pPr>
              <w:jc w:val="right"/>
              <w:rPr>
                <w:rFonts w:ascii="宋体" w:eastAsia="宋体" w:hAnsi="宋体" w:cs="仿宋"/>
                <w:szCs w:val="21"/>
              </w:rPr>
            </w:pPr>
            <w:r w:rsidRPr="00144FD2">
              <w:rPr>
                <w:rFonts w:ascii="宋体" w:eastAsia="宋体" w:hAnsi="宋体" w:cs="仿宋"/>
                <w:szCs w:val="21"/>
              </w:rPr>
              <w:t>5,000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237838FD"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1.00%</w:t>
            </w:r>
          </w:p>
        </w:tc>
      </w:tr>
      <w:tr w:rsidR="00771D7C" w:rsidRPr="00771D7C" w14:paraId="0B23E076" w14:textId="77777777" w:rsidTr="00771D7C">
        <w:tc>
          <w:tcPr>
            <w:tcW w:w="2973" w:type="pct"/>
          </w:tcPr>
          <w:p w14:paraId="73B343D2"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天津宸坤贸易有限公司</w:t>
            </w:r>
          </w:p>
        </w:tc>
        <w:tc>
          <w:tcPr>
            <w:tcW w:w="830" w:type="pct"/>
          </w:tcPr>
          <w:p w14:paraId="40D6668A" w14:textId="6F6D22F5"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3F3DCF44" w14:textId="2BBB3771" w:rsidR="00771D7C" w:rsidRPr="00144FD2" w:rsidRDefault="00771D7C" w:rsidP="00F76217">
            <w:pPr>
              <w:jc w:val="right"/>
              <w:rPr>
                <w:rFonts w:ascii="宋体" w:eastAsia="宋体" w:hAnsi="宋体" w:cs="仿宋"/>
                <w:szCs w:val="21"/>
              </w:rPr>
            </w:pPr>
            <w:r w:rsidRPr="00144FD2">
              <w:rPr>
                <w:rFonts w:ascii="宋体" w:eastAsia="宋体" w:hAnsi="宋体" w:cs="仿宋" w:hint="eastAsia"/>
                <w:szCs w:val="21"/>
              </w:rPr>
              <w:t>2,000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414546D5"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0.40%</w:t>
            </w:r>
          </w:p>
        </w:tc>
      </w:tr>
      <w:tr w:rsidR="00771D7C" w:rsidRPr="00771D7C" w14:paraId="4EC094FA" w14:textId="77777777" w:rsidTr="00771D7C">
        <w:tc>
          <w:tcPr>
            <w:tcW w:w="2973" w:type="pct"/>
          </w:tcPr>
          <w:p w14:paraId="7A66CBEE"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中国铁路设计集团有限公司</w:t>
            </w:r>
          </w:p>
        </w:tc>
        <w:tc>
          <w:tcPr>
            <w:tcW w:w="830" w:type="pct"/>
          </w:tcPr>
          <w:p w14:paraId="3BE32512" w14:textId="78A9BA94" w:rsidR="00771D7C" w:rsidRPr="00144FD2" w:rsidRDefault="00771D7C" w:rsidP="00D710B9">
            <w:pPr>
              <w:jc w:val="left"/>
              <w:rPr>
                <w:rFonts w:ascii="宋体" w:eastAsia="宋体" w:hAnsi="宋体" w:cs="仿宋"/>
                <w:szCs w:val="21"/>
              </w:rPr>
            </w:pPr>
            <w:r w:rsidRPr="00144FD2">
              <w:rPr>
                <w:rFonts w:ascii="宋体" w:eastAsia="宋体" w:hAnsi="宋体" w:cs="仿宋" w:hint="eastAsia"/>
                <w:szCs w:val="21"/>
              </w:rPr>
              <w:t>有限合伙人</w:t>
            </w:r>
          </w:p>
        </w:tc>
        <w:tc>
          <w:tcPr>
            <w:tcW w:w="701" w:type="pct"/>
          </w:tcPr>
          <w:p w14:paraId="54AA6B16" w14:textId="152EA647" w:rsidR="00771D7C" w:rsidRPr="00144FD2" w:rsidRDefault="00771D7C" w:rsidP="00F76217">
            <w:pPr>
              <w:jc w:val="right"/>
              <w:rPr>
                <w:rFonts w:ascii="宋体" w:eastAsia="宋体" w:hAnsi="宋体" w:cs="仿宋"/>
                <w:szCs w:val="21"/>
              </w:rPr>
            </w:pPr>
            <w:r w:rsidRPr="00144FD2">
              <w:rPr>
                <w:rFonts w:ascii="宋体" w:eastAsia="宋体" w:hAnsi="宋体" w:cs="仿宋" w:hint="eastAsia"/>
                <w:szCs w:val="21"/>
              </w:rPr>
              <w:t>2</w:t>
            </w:r>
            <w:r w:rsidRPr="00144FD2">
              <w:rPr>
                <w:rFonts w:ascii="宋体" w:eastAsia="宋体" w:hAnsi="宋体" w:cs="仿宋"/>
                <w:szCs w:val="21"/>
              </w:rPr>
              <w:t>,000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28DB0E20"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0.40%</w:t>
            </w:r>
          </w:p>
        </w:tc>
      </w:tr>
      <w:tr w:rsidR="00771D7C" w:rsidRPr="00771D7C" w14:paraId="4763D3A8" w14:textId="77777777" w:rsidTr="00771D7C">
        <w:tc>
          <w:tcPr>
            <w:tcW w:w="2973" w:type="pct"/>
          </w:tcPr>
          <w:p w14:paraId="4D202538"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color w:val="000000"/>
                <w:szCs w:val="21"/>
              </w:rPr>
              <w:t>天津市中业港口建筑工程有限公司</w:t>
            </w:r>
          </w:p>
        </w:tc>
        <w:tc>
          <w:tcPr>
            <w:tcW w:w="830" w:type="pct"/>
          </w:tcPr>
          <w:p w14:paraId="0EE7DE4C" w14:textId="34228CAD" w:rsidR="00771D7C" w:rsidRPr="00144FD2" w:rsidRDefault="00771D7C" w:rsidP="00D710B9">
            <w:pPr>
              <w:jc w:val="left"/>
              <w:rPr>
                <w:rFonts w:ascii="宋体" w:eastAsia="宋体" w:hAnsi="宋体" w:cs="仿宋"/>
                <w:color w:val="000000"/>
                <w:szCs w:val="21"/>
              </w:rPr>
            </w:pPr>
            <w:r w:rsidRPr="00144FD2">
              <w:rPr>
                <w:rFonts w:ascii="宋体" w:eastAsia="宋体" w:hAnsi="宋体" w:cs="仿宋" w:hint="eastAsia"/>
                <w:szCs w:val="21"/>
              </w:rPr>
              <w:t>有限合伙人</w:t>
            </w:r>
          </w:p>
        </w:tc>
        <w:tc>
          <w:tcPr>
            <w:tcW w:w="701" w:type="pct"/>
          </w:tcPr>
          <w:p w14:paraId="6540AC7C" w14:textId="74BF3D8A"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5,000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7D25F466"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1.00%</w:t>
            </w:r>
          </w:p>
        </w:tc>
      </w:tr>
      <w:tr w:rsidR="00771D7C" w:rsidRPr="00771D7C" w14:paraId="2F33EAD1" w14:textId="77777777" w:rsidTr="00771D7C">
        <w:tc>
          <w:tcPr>
            <w:tcW w:w="2973" w:type="pct"/>
          </w:tcPr>
          <w:p w14:paraId="5BBBA8C6" w14:textId="77777777" w:rsidR="00771D7C" w:rsidRPr="00144FD2" w:rsidRDefault="00771D7C" w:rsidP="00D710B9">
            <w:pPr>
              <w:jc w:val="left"/>
              <w:rPr>
                <w:rFonts w:ascii="宋体" w:eastAsia="宋体" w:hAnsi="宋体" w:cs="仿宋"/>
                <w:szCs w:val="21"/>
              </w:rPr>
            </w:pPr>
            <w:r w:rsidRPr="00144FD2">
              <w:rPr>
                <w:rFonts w:ascii="宋体" w:eastAsia="宋体" w:hAnsi="宋体" w:cs="仿宋" w:hint="eastAsia"/>
                <w:color w:val="000000"/>
                <w:szCs w:val="21"/>
              </w:rPr>
              <w:t>中交机电工程局有限公司</w:t>
            </w:r>
          </w:p>
        </w:tc>
        <w:tc>
          <w:tcPr>
            <w:tcW w:w="830" w:type="pct"/>
          </w:tcPr>
          <w:p w14:paraId="0A9E0D22" w14:textId="0B7F480C" w:rsidR="00771D7C" w:rsidRPr="00144FD2" w:rsidRDefault="00771D7C" w:rsidP="00D710B9">
            <w:pPr>
              <w:jc w:val="left"/>
              <w:rPr>
                <w:rFonts w:ascii="宋体" w:eastAsia="宋体" w:hAnsi="宋体" w:cs="仿宋"/>
                <w:color w:val="000000"/>
                <w:szCs w:val="21"/>
              </w:rPr>
            </w:pPr>
            <w:r w:rsidRPr="00144FD2">
              <w:rPr>
                <w:rFonts w:ascii="宋体" w:eastAsia="宋体" w:hAnsi="宋体" w:cs="仿宋" w:hint="eastAsia"/>
                <w:szCs w:val="21"/>
              </w:rPr>
              <w:t>有限合伙人</w:t>
            </w:r>
          </w:p>
        </w:tc>
        <w:tc>
          <w:tcPr>
            <w:tcW w:w="701" w:type="pct"/>
          </w:tcPr>
          <w:p w14:paraId="49469E7A" w14:textId="5988BCE8"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2,000</w:t>
            </w:r>
            <w:r w:rsidR="00F76217" w:rsidRPr="00144FD2">
              <w:rPr>
                <w:rFonts w:ascii="宋体" w:eastAsia="宋体" w:hAnsi="宋体" w:cs="仿宋" w:hint="eastAsia"/>
                <w:szCs w:val="21"/>
              </w:rPr>
              <w:t>.</w:t>
            </w:r>
            <w:r w:rsidR="00F76217" w:rsidRPr="00144FD2">
              <w:rPr>
                <w:rFonts w:ascii="宋体" w:eastAsia="宋体" w:hAnsi="宋体" w:cs="仿宋"/>
                <w:szCs w:val="21"/>
              </w:rPr>
              <w:t>00</w:t>
            </w:r>
          </w:p>
        </w:tc>
        <w:tc>
          <w:tcPr>
            <w:tcW w:w="496" w:type="pct"/>
          </w:tcPr>
          <w:p w14:paraId="353A9366" w14:textId="77777777" w:rsidR="00771D7C" w:rsidRPr="00144FD2" w:rsidRDefault="00771D7C" w:rsidP="00F76217">
            <w:pPr>
              <w:jc w:val="right"/>
              <w:rPr>
                <w:rFonts w:ascii="宋体" w:eastAsia="宋体" w:hAnsi="宋体" w:cs="仿宋"/>
                <w:szCs w:val="21"/>
              </w:rPr>
            </w:pPr>
            <w:r w:rsidRPr="00144FD2">
              <w:rPr>
                <w:rFonts w:ascii="宋体" w:eastAsia="宋体" w:hAnsi="宋体" w:cs="仿宋" w:hint="eastAsia"/>
                <w:color w:val="000000"/>
                <w:szCs w:val="21"/>
              </w:rPr>
              <w:t>0.40%</w:t>
            </w:r>
          </w:p>
        </w:tc>
      </w:tr>
      <w:tr w:rsidR="00771D7C" w:rsidRPr="00771D7C" w14:paraId="77A29512" w14:textId="77777777" w:rsidTr="00771D7C">
        <w:tc>
          <w:tcPr>
            <w:tcW w:w="2973" w:type="pct"/>
          </w:tcPr>
          <w:p w14:paraId="53F710C3" w14:textId="333DD6F7" w:rsidR="00771D7C" w:rsidRPr="00144FD2" w:rsidRDefault="00771D7C" w:rsidP="00193683">
            <w:pPr>
              <w:jc w:val="center"/>
              <w:rPr>
                <w:rFonts w:ascii="宋体" w:eastAsia="宋体" w:hAnsi="宋体" w:cs="仿宋"/>
                <w:b/>
                <w:bCs/>
                <w:color w:val="000000"/>
                <w:szCs w:val="21"/>
              </w:rPr>
            </w:pPr>
            <w:r w:rsidRPr="00144FD2">
              <w:rPr>
                <w:rFonts w:ascii="宋体" w:eastAsia="宋体" w:hAnsi="宋体" w:cs="仿宋" w:hint="eastAsia"/>
                <w:b/>
                <w:bCs/>
                <w:color w:val="000000"/>
                <w:szCs w:val="21"/>
              </w:rPr>
              <w:t>合计</w:t>
            </w:r>
          </w:p>
        </w:tc>
        <w:tc>
          <w:tcPr>
            <w:tcW w:w="830" w:type="pct"/>
          </w:tcPr>
          <w:p w14:paraId="484ADB43" w14:textId="77777777" w:rsidR="00771D7C" w:rsidRPr="00144FD2" w:rsidRDefault="00771D7C" w:rsidP="00F76217">
            <w:pPr>
              <w:jc w:val="right"/>
              <w:rPr>
                <w:rFonts w:ascii="宋体" w:eastAsia="宋体" w:hAnsi="宋体" w:cs="仿宋"/>
                <w:b/>
                <w:bCs/>
                <w:color w:val="000000"/>
                <w:szCs w:val="21"/>
              </w:rPr>
            </w:pPr>
          </w:p>
        </w:tc>
        <w:tc>
          <w:tcPr>
            <w:tcW w:w="701" w:type="pct"/>
          </w:tcPr>
          <w:p w14:paraId="7ACA6BAF" w14:textId="6D56CB07" w:rsidR="00771D7C" w:rsidRPr="00144FD2" w:rsidRDefault="00F76217" w:rsidP="00F76217">
            <w:pPr>
              <w:widowControl/>
              <w:jc w:val="right"/>
              <w:rPr>
                <w:rFonts w:ascii="宋体" w:eastAsia="宋体" w:hAnsi="宋体" w:cs="仿宋"/>
                <w:b/>
                <w:bCs/>
                <w:color w:val="000000"/>
                <w:szCs w:val="21"/>
              </w:rPr>
            </w:pPr>
            <w:r w:rsidRPr="00144FD2">
              <w:rPr>
                <w:rFonts w:ascii="宋体" w:eastAsia="宋体" w:hAnsi="宋体" w:cs="仿宋" w:hint="eastAsia"/>
                <w:b/>
                <w:bCs/>
                <w:color w:val="000000"/>
                <w:szCs w:val="21"/>
              </w:rPr>
              <w:t>500,000.00</w:t>
            </w:r>
          </w:p>
        </w:tc>
        <w:tc>
          <w:tcPr>
            <w:tcW w:w="496" w:type="pct"/>
          </w:tcPr>
          <w:p w14:paraId="42920A51" w14:textId="137C7DA5" w:rsidR="00771D7C" w:rsidRPr="00144FD2" w:rsidRDefault="00F76217" w:rsidP="00F76217">
            <w:pPr>
              <w:jc w:val="right"/>
              <w:rPr>
                <w:rFonts w:ascii="宋体" w:eastAsia="宋体" w:hAnsi="宋体" w:cs="仿宋"/>
                <w:b/>
                <w:bCs/>
                <w:color w:val="000000"/>
                <w:szCs w:val="21"/>
              </w:rPr>
            </w:pPr>
            <w:r w:rsidRPr="00144FD2">
              <w:rPr>
                <w:rFonts w:ascii="宋体" w:eastAsia="宋体" w:hAnsi="宋体" w:cs="仿宋" w:hint="eastAsia"/>
                <w:b/>
                <w:bCs/>
                <w:color w:val="000000"/>
                <w:szCs w:val="21"/>
              </w:rPr>
              <w:t>1</w:t>
            </w:r>
            <w:r w:rsidRPr="00144FD2">
              <w:rPr>
                <w:rFonts w:ascii="宋体" w:eastAsia="宋体" w:hAnsi="宋体" w:cs="仿宋"/>
                <w:b/>
                <w:bCs/>
                <w:color w:val="000000"/>
                <w:szCs w:val="21"/>
              </w:rPr>
              <w:t>00%</w:t>
            </w:r>
          </w:p>
        </w:tc>
      </w:tr>
    </w:tbl>
    <w:p w14:paraId="13F3F9C8" w14:textId="77777777" w:rsidR="00184C52" w:rsidRDefault="00184C52"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7F265E5A" w14:textId="19169F8F" w:rsidR="00253B8B" w:rsidRDefault="00253B8B"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天津轨道产业基金</w:t>
      </w:r>
      <w:r w:rsidRPr="00253B8B">
        <w:rPr>
          <w:rFonts w:ascii="宋体" w:eastAsia="宋体" w:hAnsi="宋体" w:cs="Times New Roman"/>
          <w:bCs/>
          <w:kern w:val="0"/>
          <w:sz w:val="24"/>
          <w:szCs w:val="24"/>
        </w:rPr>
        <w:t>未持有本公司股份，无增持公司股份计划，不存在其他利益安排，未与第三</w:t>
      </w:r>
      <w:proofErr w:type="gramStart"/>
      <w:r w:rsidRPr="00253B8B">
        <w:rPr>
          <w:rFonts w:ascii="宋体" w:eastAsia="宋体" w:hAnsi="宋体" w:cs="Times New Roman"/>
          <w:bCs/>
          <w:kern w:val="0"/>
          <w:sz w:val="24"/>
          <w:szCs w:val="24"/>
        </w:rPr>
        <w:t>方存在</w:t>
      </w:r>
      <w:proofErr w:type="gramEnd"/>
      <w:r w:rsidRPr="00253B8B">
        <w:rPr>
          <w:rFonts w:ascii="宋体" w:eastAsia="宋体" w:hAnsi="宋体" w:cs="Times New Roman"/>
          <w:bCs/>
          <w:kern w:val="0"/>
          <w:sz w:val="24"/>
          <w:szCs w:val="24"/>
        </w:rPr>
        <w:t>其他影响公司利益安排的情形。</w:t>
      </w:r>
    </w:p>
    <w:p w14:paraId="4F2C7F46" w14:textId="01789998" w:rsidR="00253B8B" w:rsidRPr="0055696B" w:rsidRDefault="0055696B" w:rsidP="00D10833">
      <w:pPr>
        <w:adjustRightInd w:val="0"/>
        <w:snapToGrid w:val="0"/>
        <w:spacing w:afterLines="50" w:after="156" w:line="360" w:lineRule="auto"/>
        <w:ind w:firstLineChars="200" w:firstLine="482"/>
        <w:rPr>
          <w:rFonts w:ascii="宋体" w:eastAsia="宋体" w:hAnsi="宋体" w:cs="Times New Roman"/>
          <w:b/>
          <w:kern w:val="0"/>
          <w:sz w:val="24"/>
          <w:szCs w:val="24"/>
        </w:rPr>
      </w:pPr>
      <w:r w:rsidRPr="0055696B">
        <w:rPr>
          <w:rFonts w:ascii="宋体" w:eastAsia="宋体" w:hAnsi="宋体" w:cs="Times New Roman" w:hint="eastAsia"/>
          <w:b/>
          <w:kern w:val="0"/>
          <w:sz w:val="24"/>
          <w:szCs w:val="24"/>
        </w:rPr>
        <w:t>三、普通合伙人基本情况</w:t>
      </w:r>
    </w:p>
    <w:p w14:paraId="31CC1119" w14:textId="78604850" w:rsidR="00253B8B" w:rsidRDefault="00F509D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（一）执行事务合伙人：</w:t>
      </w:r>
      <w:r w:rsidRPr="00184C52">
        <w:rPr>
          <w:rFonts w:ascii="宋体" w:eastAsia="宋体" w:hAnsi="宋体" w:cs="Times New Roman" w:hint="eastAsia"/>
          <w:bCs/>
          <w:kern w:val="0"/>
          <w:sz w:val="24"/>
          <w:szCs w:val="24"/>
        </w:rPr>
        <w:t>天津铁投资产管理有限公司</w:t>
      </w:r>
    </w:p>
    <w:p w14:paraId="13502B64" w14:textId="3F2C7F45" w:rsidR="0055696B" w:rsidRDefault="00F509D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sidRPr="00F509DF">
        <w:rPr>
          <w:rFonts w:ascii="宋体" w:eastAsia="宋体" w:hAnsi="宋体" w:cs="Times New Roman"/>
          <w:bCs/>
          <w:kern w:val="0"/>
          <w:sz w:val="24"/>
          <w:szCs w:val="24"/>
        </w:rPr>
        <w:t>统一社会信用代码</w:t>
      </w:r>
      <w:r>
        <w:rPr>
          <w:rFonts w:ascii="宋体" w:eastAsia="宋体" w:hAnsi="宋体" w:cs="Times New Roman" w:hint="eastAsia"/>
          <w:bCs/>
          <w:kern w:val="0"/>
          <w:sz w:val="24"/>
          <w:szCs w:val="24"/>
        </w:rPr>
        <w:t>：</w:t>
      </w:r>
      <w:r w:rsidRPr="00F509DF">
        <w:rPr>
          <w:rFonts w:ascii="宋体" w:eastAsia="宋体" w:hAnsi="宋体" w:cs="Times New Roman"/>
          <w:bCs/>
          <w:kern w:val="0"/>
          <w:sz w:val="24"/>
          <w:szCs w:val="24"/>
        </w:rPr>
        <w:t>91120118MAC1UDAF5H</w:t>
      </w:r>
    </w:p>
    <w:p w14:paraId="00E33F8E" w14:textId="7CF9ED73" w:rsidR="0055696B" w:rsidRDefault="00F509D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lastRenderedPageBreak/>
        <w:t>2、</w:t>
      </w:r>
      <w:r w:rsidRPr="00F509DF">
        <w:rPr>
          <w:rFonts w:ascii="宋体" w:eastAsia="宋体" w:hAnsi="宋体" w:cs="Times New Roman"/>
          <w:bCs/>
          <w:kern w:val="0"/>
          <w:sz w:val="24"/>
          <w:szCs w:val="24"/>
        </w:rPr>
        <w:t>注册资本：</w:t>
      </w:r>
      <w:r w:rsidRPr="00F509DF">
        <w:rPr>
          <w:rFonts w:ascii="宋体" w:eastAsia="宋体" w:hAnsi="宋体" w:cs="Times New Roman" w:hint="eastAsia"/>
          <w:bCs/>
          <w:kern w:val="0"/>
          <w:sz w:val="24"/>
          <w:szCs w:val="24"/>
        </w:rPr>
        <w:t>1</w:t>
      </w:r>
      <w:r w:rsidRPr="00F509DF">
        <w:rPr>
          <w:rFonts w:ascii="宋体" w:eastAsia="宋体" w:hAnsi="宋体" w:cs="Times New Roman"/>
          <w:bCs/>
          <w:kern w:val="0"/>
          <w:sz w:val="24"/>
          <w:szCs w:val="24"/>
        </w:rPr>
        <w:t>,</w:t>
      </w:r>
      <w:r w:rsidRPr="00F509DF">
        <w:rPr>
          <w:rFonts w:ascii="宋体" w:eastAsia="宋体" w:hAnsi="宋体" w:cs="Times New Roman" w:hint="eastAsia"/>
          <w:bCs/>
          <w:kern w:val="0"/>
          <w:sz w:val="24"/>
          <w:szCs w:val="24"/>
        </w:rPr>
        <w:t>000万元</w:t>
      </w:r>
    </w:p>
    <w:p w14:paraId="7D04519D" w14:textId="4AAAA361" w:rsidR="0055696B" w:rsidRDefault="00F509D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3、注册地址：</w:t>
      </w:r>
      <w:r w:rsidRPr="00F509DF">
        <w:rPr>
          <w:rFonts w:ascii="宋体" w:eastAsia="宋体" w:hAnsi="宋体" w:cs="Times New Roman" w:hint="eastAsia"/>
          <w:bCs/>
          <w:kern w:val="0"/>
          <w:sz w:val="24"/>
          <w:szCs w:val="24"/>
        </w:rPr>
        <w:t>天津自贸试验区(东疆综合保税区)澳洲路6262号查验库办公区202室(天津东疆商务秘书服务有限公司自贸区分公司托管第7362号)</w:t>
      </w:r>
    </w:p>
    <w:p w14:paraId="2881D1E9" w14:textId="2CF7CF56" w:rsidR="0055696B" w:rsidRDefault="00F509D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4、法定代表人：朱明磊</w:t>
      </w:r>
    </w:p>
    <w:p w14:paraId="11BE9B02" w14:textId="20A11E5C" w:rsidR="00F509DF" w:rsidRDefault="00F509D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5、经营范围：</w:t>
      </w:r>
      <w:r w:rsidRPr="00F509DF">
        <w:rPr>
          <w:rFonts w:ascii="宋体" w:eastAsia="宋体" w:hAnsi="宋体" w:cs="Times New Roman" w:hint="eastAsia"/>
          <w:bCs/>
          <w:kern w:val="0"/>
          <w:sz w:val="24"/>
          <w:szCs w:val="24"/>
        </w:rPr>
        <w:t>一般项目：以私募基金从事股权投资、投资管理、资产管理等活动（须在中国证券投资基金业协会完成登记备案后方可从事经营活动）；自有资金投资的资产管理服务；企业管理；企业管理咨询。（除依法须经批准的项目外，凭营业执照依法自主开展经营活动）许可项目：投资管理。（依法须经批准的项目，经相关部门批准后方可开展经营活动，具体经营项目以相关部门批准文件或许可证件为准）</w:t>
      </w:r>
    </w:p>
    <w:p w14:paraId="3F89EF26" w14:textId="017C9D8A" w:rsidR="00F509DF" w:rsidRDefault="00F509D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6、股东情况：</w:t>
      </w:r>
      <w:r w:rsidRPr="00F509DF">
        <w:rPr>
          <w:rFonts w:ascii="宋体" w:eastAsia="宋体" w:hAnsi="宋体" w:cs="Times New Roman" w:hint="eastAsia"/>
          <w:bCs/>
          <w:kern w:val="0"/>
          <w:sz w:val="24"/>
          <w:szCs w:val="24"/>
        </w:rPr>
        <w:t>天津铁路建设投资控股（集团）有限公司</w:t>
      </w:r>
      <w:r>
        <w:rPr>
          <w:rFonts w:ascii="宋体" w:eastAsia="宋体" w:hAnsi="宋体" w:cs="Times New Roman" w:hint="eastAsia"/>
          <w:bCs/>
          <w:kern w:val="0"/>
          <w:sz w:val="24"/>
          <w:szCs w:val="24"/>
        </w:rPr>
        <w:t>持有其1</w:t>
      </w:r>
      <w:r>
        <w:rPr>
          <w:rFonts w:ascii="宋体" w:eastAsia="宋体" w:hAnsi="宋体" w:cs="Times New Roman"/>
          <w:bCs/>
          <w:kern w:val="0"/>
          <w:sz w:val="24"/>
          <w:szCs w:val="24"/>
        </w:rPr>
        <w:t>00</w:t>
      </w:r>
      <w:r>
        <w:rPr>
          <w:rFonts w:ascii="宋体" w:eastAsia="宋体" w:hAnsi="宋体" w:cs="Times New Roman" w:hint="eastAsia"/>
          <w:bCs/>
          <w:kern w:val="0"/>
          <w:sz w:val="24"/>
          <w:szCs w:val="24"/>
        </w:rPr>
        <w:t>%股权。</w:t>
      </w:r>
    </w:p>
    <w:p w14:paraId="22568710" w14:textId="6C53C7E2" w:rsidR="0055696B" w:rsidRDefault="00F509D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（二）基金管理人：</w:t>
      </w:r>
      <w:r w:rsidRPr="00184C52">
        <w:rPr>
          <w:rFonts w:ascii="宋体" w:eastAsia="宋体" w:hAnsi="宋体" w:cs="Times New Roman"/>
          <w:bCs/>
          <w:kern w:val="0"/>
          <w:sz w:val="24"/>
          <w:szCs w:val="24"/>
        </w:rPr>
        <w:t>中保投资（北京）有限责任公司</w:t>
      </w:r>
    </w:p>
    <w:p w14:paraId="60399D0E" w14:textId="39F3A9A4" w:rsidR="00F509DF" w:rsidRDefault="00F509DF" w:rsidP="00F509DF">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sidRPr="00F509DF">
        <w:rPr>
          <w:rFonts w:ascii="宋体" w:eastAsia="宋体" w:hAnsi="宋体" w:cs="Times New Roman"/>
          <w:bCs/>
          <w:kern w:val="0"/>
          <w:sz w:val="24"/>
          <w:szCs w:val="24"/>
        </w:rPr>
        <w:t>统一社会信用代码</w:t>
      </w:r>
      <w:r>
        <w:rPr>
          <w:rFonts w:ascii="宋体" w:eastAsia="宋体" w:hAnsi="宋体" w:cs="Times New Roman" w:hint="eastAsia"/>
          <w:bCs/>
          <w:kern w:val="0"/>
          <w:sz w:val="24"/>
          <w:szCs w:val="24"/>
        </w:rPr>
        <w:t>：</w:t>
      </w:r>
      <w:r w:rsidRPr="00F509DF">
        <w:rPr>
          <w:rFonts w:ascii="宋体" w:eastAsia="宋体" w:hAnsi="宋体" w:cs="Times New Roman"/>
          <w:bCs/>
          <w:kern w:val="0"/>
          <w:sz w:val="24"/>
          <w:szCs w:val="24"/>
        </w:rPr>
        <w:t>91110102MA00BTQE6X</w:t>
      </w:r>
    </w:p>
    <w:p w14:paraId="1D4B0A8A" w14:textId="53BFBA4A" w:rsidR="00F509DF" w:rsidRDefault="00F509DF" w:rsidP="00F509DF">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2、</w:t>
      </w:r>
      <w:r w:rsidRPr="00F509DF">
        <w:rPr>
          <w:rFonts w:ascii="宋体" w:eastAsia="宋体" w:hAnsi="宋体" w:cs="Times New Roman"/>
          <w:bCs/>
          <w:kern w:val="0"/>
          <w:sz w:val="24"/>
          <w:szCs w:val="24"/>
        </w:rPr>
        <w:t>注册资本：</w:t>
      </w:r>
      <w:r w:rsidRPr="00F509DF">
        <w:rPr>
          <w:rFonts w:ascii="宋体" w:eastAsia="宋体" w:hAnsi="宋体" w:cs="Times New Roman" w:hint="eastAsia"/>
          <w:bCs/>
          <w:kern w:val="0"/>
          <w:sz w:val="24"/>
          <w:szCs w:val="24"/>
        </w:rPr>
        <w:t>1</w:t>
      </w:r>
      <w:r w:rsidRPr="00F509DF">
        <w:rPr>
          <w:rFonts w:ascii="宋体" w:eastAsia="宋体" w:hAnsi="宋体" w:cs="Times New Roman"/>
          <w:bCs/>
          <w:kern w:val="0"/>
          <w:sz w:val="24"/>
          <w:szCs w:val="24"/>
        </w:rPr>
        <w:t>0,</w:t>
      </w:r>
      <w:r w:rsidRPr="00F509DF">
        <w:rPr>
          <w:rFonts w:ascii="宋体" w:eastAsia="宋体" w:hAnsi="宋体" w:cs="Times New Roman" w:hint="eastAsia"/>
          <w:bCs/>
          <w:kern w:val="0"/>
          <w:sz w:val="24"/>
          <w:szCs w:val="24"/>
        </w:rPr>
        <w:t>000万元</w:t>
      </w:r>
    </w:p>
    <w:p w14:paraId="62E0228D" w14:textId="2BED8F35" w:rsidR="00F509DF" w:rsidRDefault="00F509DF" w:rsidP="00F509DF">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3、注册地址：</w:t>
      </w:r>
      <w:r w:rsidRPr="00F509DF">
        <w:rPr>
          <w:rFonts w:ascii="宋体" w:eastAsia="宋体" w:hAnsi="宋体" w:cs="Times New Roman" w:hint="eastAsia"/>
          <w:bCs/>
          <w:kern w:val="0"/>
          <w:sz w:val="24"/>
          <w:szCs w:val="24"/>
        </w:rPr>
        <w:t>北京市西城区月坛南街1号院5号楼20层2001-2</w:t>
      </w:r>
    </w:p>
    <w:p w14:paraId="4B9A73EF" w14:textId="489948AB" w:rsidR="00F509DF" w:rsidRDefault="00F509DF" w:rsidP="00F509DF">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4、法定代表人：唐洪涛</w:t>
      </w:r>
    </w:p>
    <w:p w14:paraId="14992E76" w14:textId="77777777" w:rsidR="00F509DF" w:rsidRDefault="00F509DF" w:rsidP="00F509DF">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5、经营范围：</w:t>
      </w:r>
      <w:r w:rsidRPr="00F509DF">
        <w:rPr>
          <w:rFonts w:ascii="宋体" w:eastAsia="宋体" w:hAnsi="宋体" w:cs="Times New Roman" w:hint="eastAsia"/>
          <w:bCs/>
          <w:kern w:val="0"/>
          <w:sz w:val="24"/>
          <w:szCs w:val="24"/>
        </w:rPr>
        <w:t xml:space="preserve">项目投资;投资咨询;投资管理;资产管理。(“1、未经有关部门批准,不得以公开方式募集资金;2、不得公开开展证券类产品和金融衍生品交易活动;3、不得发放贷款;4、不得对所投资企业以外的其他企业提供担保;5、不得向投资者承诺投资本金不受损失或者承诺最低收益”;企业依法自主选择经营项目,开展经营活动;依法须经批准的项目,经相关部门批准后依批准的内容开展经营活动;不得从事本市产业政策禁止和限制类项目的经营活动。) </w:t>
      </w:r>
    </w:p>
    <w:p w14:paraId="6F1F3467" w14:textId="7E2844A5" w:rsidR="00F509DF" w:rsidRDefault="00F509DF" w:rsidP="00F509DF">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6、管理人</w:t>
      </w:r>
      <w:r w:rsidR="00423CB1">
        <w:rPr>
          <w:rFonts w:ascii="宋体" w:eastAsia="宋体" w:hAnsi="宋体" w:cs="Times New Roman" w:hint="eastAsia"/>
          <w:bCs/>
          <w:kern w:val="0"/>
          <w:sz w:val="24"/>
          <w:szCs w:val="24"/>
        </w:rPr>
        <w:t>登记</w:t>
      </w:r>
      <w:r>
        <w:rPr>
          <w:rFonts w:ascii="宋体" w:eastAsia="宋体" w:hAnsi="宋体" w:cs="Times New Roman" w:hint="eastAsia"/>
          <w:bCs/>
          <w:kern w:val="0"/>
          <w:sz w:val="24"/>
          <w:szCs w:val="24"/>
        </w:rPr>
        <w:t>备案情况：</w:t>
      </w:r>
      <w:r w:rsidR="00423CB1" w:rsidRPr="00184C52">
        <w:rPr>
          <w:rFonts w:ascii="宋体" w:eastAsia="宋体" w:hAnsi="宋体" w:cs="Times New Roman"/>
          <w:bCs/>
          <w:kern w:val="0"/>
          <w:sz w:val="24"/>
          <w:szCs w:val="24"/>
        </w:rPr>
        <w:t>中保投资（北京）有限责任公司</w:t>
      </w:r>
      <w:r w:rsidR="00423CB1" w:rsidRPr="00423CB1">
        <w:rPr>
          <w:rFonts w:ascii="宋体" w:eastAsia="宋体" w:hAnsi="宋体" w:cs="Times New Roman"/>
          <w:bCs/>
          <w:kern w:val="0"/>
          <w:sz w:val="24"/>
          <w:szCs w:val="24"/>
        </w:rPr>
        <w:t>已在中国证券投资基金业协会登记为私募基金管理人，登记编码为P1070590</w:t>
      </w:r>
    </w:p>
    <w:p w14:paraId="466AACA8" w14:textId="6545AB6B" w:rsidR="00F509DF" w:rsidRDefault="00F509DF" w:rsidP="00F509DF">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bCs/>
          <w:kern w:val="0"/>
          <w:sz w:val="24"/>
          <w:szCs w:val="24"/>
        </w:rPr>
        <w:t>7</w:t>
      </w:r>
      <w:r>
        <w:rPr>
          <w:rFonts w:ascii="宋体" w:eastAsia="宋体" w:hAnsi="宋体" w:cs="Times New Roman" w:hint="eastAsia"/>
          <w:bCs/>
          <w:kern w:val="0"/>
          <w:sz w:val="24"/>
          <w:szCs w:val="24"/>
        </w:rPr>
        <w:t>、股东情况：</w:t>
      </w:r>
      <w:r w:rsidR="00423CB1" w:rsidRPr="00423CB1">
        <w:rPr>
          <w:rFonts w:ascii="宋体" w:eastAsia="宋体" w:hAnsi="宋体" w:cs="Times New Roman" w:hint="eastAsia"/>
          <w:bCs/>
          <w:kern w:val="0"/>
          <w:sz w:val="24"/>
          <w:szCs w:val="24"/>
        </w:rPr>
        <w:t>中保投资有限责任公司</w:t>
      </w:r>
      <w:r>
        <w:rPr>
          <w:rFonts w:ascii="宋体" w:eastAsia="宋体" w:hAnsi="宋体" w:cs="Times New Roman" w:hint="eastAsia"/>
          <w:bCs/>
          <w:kern w:val="0"/>
          <w:sz w:val="24"/>
          <w:szCs w:val="24"/>
        </w:rPr>
        <w:t>持有其1</w:t>
      </w:r>
      <w:r>
        <w:rPr>
          <w:rFonts w:ascii="宋体" w:eastAsia="宋体" w:hAnsi="宋体" w:cs="Times New Roman"/>
          <w:bCs/>
          <w:kern w:val="0"/>
          <w:sz w:val="24"/>
          <w:szCs w:val="24"/>
        </w:rPr>
        <w:t>00</w:t>
      </w:r>
      <w:r>
        <w:rPr>
          <w:rFonts w:ascii="宋体" w:eastAsia="宋体" w:hAnsi="宋体" w:cs="Times New Roman" w:hint="eastAsia"/>
          <w:bCs/>
          <w:kern w:val="0"/>
          <w:sz w:val="24"/>
          <w:szCs w:val="24"/>
        </w:rPr>
        <w:t>%股权。</w:t>
      </w:r>
    </w:p>
    <w:p w14:paraId="621272D0" w14:textId="3BD38439" w:rsidR="0055696B" w:rsidRPr="00F509DF" w:rsidRDefault="00B14DDC" w:rsidP="00B14DDC">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lastRenderedPageBreak/>
        <w:t>截止公告日，</w:t>
      </w:r>
      <w:r w:rsidRPr="00184C52">
        <w:rPr>
          <w:rFonts w:ascii="宋体" w:eastAsia="宋体" w:hAnsi="宋体" w:cs="Times New Roman" w:hint="eastAsia"/>
          <w:bCs/>
          <w:kern w:val="0"/>
          <w:sz w:val="24"/>
          <w:szCs w:val="24"/>
        </w:rPr>
        <w:t>天津铁投资产管理有限公司</w:t>
      </w:r>
      <w:r>
        <w:rPr>
          <w:rFonts w:ascii="宋体" w:eastAsia="宋体" w:hAnsi="宋体" w:cs="Times New Roman" w:hint="eastAsia"/>
          <w:bCs/>
          <w:kern w:val="0"/>
          <w:sz w:val="24"/>
          <w:szCs w:val="24"/>
        </w:rPr>
        <w:t>和</w:t>
      </w:r>
      <w:r w:rsidRPr="00184C52">
        <w:rPr>
          <w:rFonts w:ascii="宋体" w:eastAsia="宋体" w:hAnsi="宋体" w:cs="Times New Roman"/>
          <w:bCs/>
          <w:kern w:val="0"/>
          <w:sz w:val="24"/>
          <w:szCs w:val="24"/>
        </w:rPr>
        <w:t>中保投资（北京）有限责任公司</w:t>
      </w:r>
      <w:r w:rsidRPr="00B14DDC">
        <w:rPr>
          <w:rFonts w:ascii="宋体" w:eastAsia="宋体" w:hAnsi="宋体" w:cs="Times New Roman"/>
          <w:bCs/>
          <w:kern w:val="0"/>
          <w:sz w:val="24"/>
          <w:szCs w:val="24"/>
        </w:rPr>
        <w:t>与公司之间均不存在产权、业务、资产、债权债务、人员等方面的其它关系。</w:t>
      </w:r>
    </w:p>
    <w:p w14:paraId="3377264F" w14:textId="5D884AAC" w:rsidR="0055696B" w:rsidRPr="00EB2BBF" w:rsidRDefault="00EB2BBF" w:rsidP="00DA58E2">
      <w:pPr>
        <w:adjustRightInd w:val="0"/>
        <w:snapToGrid w:val="0"/>
        <w:spacing w:afterLines="50" w:after="156" w:line="360" w:lineRule="auto"/>
        <w:ind w:firstLineChars="200" w:firstLine="482"/>
        <w:rPr>
          <w:rFonts w:ascii="宋体" w:eastAsia="宋体" w:hAnsi="宋体" w:cs="Times New Roman"/>
          <w:b/>
          <w:kern w:val="0"/>
          <w:sz w:val="24"/>
          <w:szCs w:val="24"/>
        </w:rPr>
      </w:pPr>
      <w:r w:rsidRPr="00EB2BBF">
        <w:rPr>
          <w:rFonts w:ascii="宋体" w:eastAsia="宋体" w:hAnsi="宋体" w:cs="Times New Roman" w:hint="eastAsia"/>
          <w:b/>
          <w:kern w:val="0"/>
          <w:sz w:val="24"/>
          <w:szCs w:val="24"/>
        </w:rPr>
        <w:t>四、合伙协议的主要内容</w:t>
      </w:r>
    </w:p>
    <w:p w14:paraId="50A59A3A" w14:textId="35E72E04" w:rsidR="00EB2BBF" w:rsidRDefault="000906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（一）合伙人及其出资</w:t>
      </w:r>
    </w:p>
    <w:p w14:paraId="1DAA1A2A" w14:textId="0F63EE33" w:rsidR="00EB2BBF" w:rsidRDefault="000906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sidRPr="000906FD">
        <w:rPr>
          <w:rFonts w:ascii="宋体" w:eastAsia="宋体" w:hAnsi="宋体" w:cs="Times New Roman"/>
          <w:bCs/>
          <w:kern w:val="0"/>
          <w:sz w:val="24"/>
          <w:szCs w:val="24"/>
        </w:rPr>
        <w:t>在符合适用法律法规及监管规则的前提下，本基金目标募集规模最高不超过10,000,000,000元（壹佰亿元），以实际募集情况为准。</w:t>
      </w:r>
    </w:p>
    <w:p w14:paraId="0D2F782C" w14:textId="4E26F381" w:rsidR="00EB2BBF" w:rsidRPr="000906FD" w:rsidRDefault="000906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2、</w:t>
      </w:r>
      <w:r w:rsidRPr="000906FD">
        <w:rPr>
          <w:rFonts w:ascii="宋体" w:eastAsia="宋体" w:hAnsi="宋体" w:cs="Times New Roman"/>
          <w:bCs/>
          <w:kern w:val="0"/>
          <w:sz w:val="24"/>
          <w:szCs w:val="24"/>
        </w:rPr>
        <w:t>普通合伙人</w:t>
      </w:r>
      <w:r w:rsidRPr="00184C52">
        <w:rPr>
          <w:rFonts w:ascii="宋体" w:eastAsia="宋体" w:hAnsi="宋体" w:cs="Times New Roman"/>
          <w:bCs/>
          <w:kern w:val="0"/>
          <w:sz w:val="24"/>
          <w:szCs w:val="24"/>
        </w:rPr>
        <w:t>中保投资（北京）有限责任公司</w:t>
      </w:r>
      <w:r>
        <w:rPr>
          <w:rFonts w:ascii="宋体" w:eastAsia="宋体" w:hAnsi="宋体" w:cs="Times New Roman" w:hint="eastAsia"/>
          <w:bCs/>
          <w:kern w:val="0"/>
          <w:sz w:val="24"/>
          <w:szCs w:val="24"/>
        </w:rPr>
        <w:t>（</w:t>
      </w:r>
      <w:r w:rsidRPr="000906FD">
        <w:rPr>
          <w:rFonts w:ascii="宋体" w:eastAsia="宋体" w:hAnsi="宋体" w:cs="Times New Roman"/>
          <w:bCs/>
          <w:kern w:val="0"/>
          <w:sz w:val="24"/>
          <w:szCs w:val="24"/>
        </w:rPr>
        <w:t>普通合伙人1</w:t>
      </w:r>
      <w:r>
        <w:rPr>
          <w:rFonts w:ascii="宋体" w:eastAsia="宋体" w:hAnsi="宋体" w:cs="Times New Roman" w:hint="eastAsia"/>
          <w:bCs/>
          <w:kern w:val="0"/>
          <w:sz w:val="24"/>
          <w:szCs w:val="24"/>
        </w:rPr>
        <w:t>）</w:t>
      </w:r>
      <w:r w:rsidRPr="000906FD">
        <w:rPr>
          <w:rFonts w:ascii="宋体" w:eastAsia="宋体" w:hAnsi="宋体" w:cs="Times New Roman"/>
          <w:bCs/>
          <w:kern w:val="0"/>
          <w:sz w:val="24"/>
          <w:szCs w:val="24"/>
        </w:rPr>
        <w:t>认缴合伙企业不低于1,000,000元的出资，普通合伙人</w:t>
      </w:r>
      <w:r w:rsidRPr="00184C52">
        <w:rPr>
          <w:rFonts w:ascii="宋体" w:eastAsia="宋体" w:hAnsi="宋体" w:cs="Times New Roman" w:hint="eastAsia"/>
          <w:bCs/>
          <w:kern w:val="0"/>
          <w:sz w:val="24"/>
          <w:szCs w:val="24"/>
        </w:rPr>
        <w:t>天津铁投资产管理有限公司</w:t>
      </w:r>
      <w:r>
        <w:rPr>
          <w:rFonts w:ascii="宋体" w:eastAsia="宋体" w:hAnsi="宋体" w:cs="Times New Roman" w:hint="eastAsia"/>
          <w:bCs/>
          <w:kern w:val="0"/>
          <w:sz w:val="24"/>
          <w:szCs w:val="24"/>
        </w:rPr>
        <w:t>（</w:t>
      </w:r>
      <w:r w:rsidRPr="000906FD">
        <w:rPr>
          <w:rFonts w:ascii="宋体" w:eastAsia="宋体" w:hAnsi="宋体" w:cs="Times New Roman"/>
          <w:bCs/>
          <w:kern w:val="0"/>
          <w:sz w:val="24"/>
          <w:szCs w:val="24"/>
        </w:rPr>
        <w:t>普通合伙人2</w:t>
      </w:r>
      <w:r>
        <w:rPr>
          <w:rFonts w:ascii="宋体" w:eastAsia="宋体" w:hAnsi="宋体" w:cs="Times New Roman" w:hint="eastAsia"/>
          <w:bCs/>
          <w:kern w:val="0"/>
          <w:sz w:val="24"/>
          <w:szCs w:val="24"/>
        </w:rPr>
        <w:t>）</w:t>
      </w:r>
      <w:r w:rsidRPr="000906FD">
        <w:rPr>
          <w:rFonts w:ascii="宋体" w:eastAsia="宋体" w:hAnsi="宋体" w:cs="Times New Roman"/>
          <w:bCs/>
          <w:kern w:val="0"/>
          <w:sz w:val="24"/>
          <w:szCs w:val="24"/>
        </w:rPr>
        <w:t>认缴合伙企业不低于1,000,000元的出资</w:t>
      </w:r>
      <w:r w:rsidRPr="000906FD">
        <w:rPr>
          <w:rFonts w:ascii="宋体" w:eastAsia="宋体" w:hAnsi="宋体" w:cs="Times New Roman" w:hint="eastAsia"/>
          <w:bCs/>
          <w:kern w:val="0"/>
          <w:sz w:val="24"/>
          <w:szCs w:val="24"/>
        </w:rPr>
        <w:t>。</w:t>
      </w:r>
    </w:p>
    <w:p w14:paraId="4E6E889B" w14:textId="41F2040F" w:rsid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3、</w:t>
      </w:r>
      <w:bookmarkStart w:id="6" w:name="_Ref510021023"/>
      <w:bookmarkStart w:id="7" w:name="_Ref302147135"/>
      <w:r w:rsidRPr="00346F90">
        <w:rPr>
          <w:rFonts w:ascii="宋体" w:eastAsia="宋体" w:hAnsi="宋体" w:cs="Times New Roman"/>
          <w:bCs/>
          <w:kern w:val="0"/>
          <w:sz w:val="24"/>
          <w:szCs w:val="24"/>
        </w:rPr>
        <w:t>除本协议另有约定外，每个有限合伙人认缴的合伙企业出资不应低于人民币20,000,000元（贰仟万元）。</w:t>
      </w:r>
      <w:bookmarkEnd w:id="6"/>
    </w:p>
    <w:p w14:paraId="7C929347" w14:textId="4DCE698B" w:rsid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（二）合伙事务的执行和基金管理</w:t>
      </w:r>
    </w:p>
    <w:p w14:paraId="13E74ACF" w14:textId="1893A89C"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bookmarkStart w:id="8" w:name="_Ref114497399"/>
      <w:r w:rsidRPr="00346F90">
        <w:rPr>
          <w:rFonts w:ascii="宋体" w:eastAsia="宋体" w:hAnsi="宋体" w:cs="Times New Roman"/>
          <w:bCs/>
          <w:kern w:val="0"/>
          <w:sz w:val="24"/>
          <w:szCs w:val="24"/>
        </w:rPr>
        <w:t>全体合伙人签署本协议即视为</w:t>
      </w:r>
      <w:r w:rsidRPr="00346F90">
        <w:rPr>
          <w:rFonts w:ascii="宋体" w:eastAsia="宋体" w:hAnsi="宋体" w:cs="Times New Roman" w:hint="eastAsia"/>
          <w:bCs/>
          <w:kern w:val="0"/>
          <w:sz w:val="24"/>
          <w:szCs w:val="24"/>
        </w:rPr>
        <w:t>天津铁投资产管理有限公司</w:t>
      </w:r>
      <w:r w:rsidRPr="00346F90">
        <w:rPr>
          <w:rFonts w:ascii="宋体" w:eastAsia="宋体" w:hAnsi="宋体" w:cs="Times New Roman"/>
          <w:bCs/>
          <w:kern w:val="0"/>
          <w:sz w:val="24"/>
          <w:szCs w:val="24"/>
        </w:rPr>
        <w:t>被选定为合伙企业的执行事务合伙人，中保投资（北京）有限责任公司被选定为合伙企业的管理人。</w:t>
      </w:r>
      <w:bookmarkEnd w:id="8"/>
    </w:p>
    <w:p w14:paraId="36FCDF8D" w14:textId="77777777"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sidRPr="00346F90">
        <w:rPr>
          <w:rFonts w:ascii="宋体" w:eastAsia="宋体" w:hAnsi="宋体" w:cs="Times New Roman" w:hint="eastAsia"/>
          <w:bCs/>
          <w:kern w:val="0"/>
          <w:sz w:val="24"/>
          <w:szCs w:val="24"/>
        </w:rPr>
        <w:t>2、</w:t>
      </w:r>
      <w:r w:rsidRPr="00346F90">
        <w:rPr>
          <w:rFonts w:ascii="宋体" w:eastAsia="宋体" w:hAnsi="宋体" w:cs="Times New Roman"/>
          <w:bCs/>
          <w:kern w:val="0"/>
          <w:sz w:val="24"/>
          <w:szCs w:val="24"/>
        </w:rPr>
        <w:t>全体合伙人在此不可撤销地同意并授权基金管理人单独且排他的履行如下基金管理及运营职责（为免疑义，执行事务合伙人不再履行如下合伙企业管理职责）：</w:t>
      </w:r>
    </w:p>
    <w:p w14:paraId="1E18F227" w14:textId="6B8CFE02"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bookmarkStart w:id="9" w:name="_DV_M313"/>
      <w:bookmarkEnd w:id="9"/>
      <w:r>
        <w:rPr>
          <w:rFonts w:ascii="宋体" w:eastAsia="宋体" w:hAnsi="宋体" w:cs="Times New Roman" w:hint="eastAsia"/>
          <w:bCs/>
          <w:kern w:val="0"/>
          <w:sz w:val="24"/>
          <w:szCs w:val="24"/>
        </w:rPr>
        <w:t>（1）</w:t>
      </w:r>
      <w:r w:rsidRPr="00346F90">
        <w:rPr>
          <w:rFonts w:ascii="宋体" w:eastAsia="宋体" w:hAnsi="宋体" w:cs="Times New Roman"/>
          <w:bCs/>
          <w:kern w:val="0"/>
          <w:sz w:val="24"/>
          <w:szCs w:val="24"/>
        </w:rPr>
        <w:t>负责基金募集；</w:t>
      </w:r>
    </w:p>
    <w:p w14:paraId="3E0E720C" w14:textId="0345B508"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2</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根据合伙协议及相关文件的约定，向合伙人发缴付出资通知；</w:t>
      </w:r>
    </w:p>
    <w:p w14:paraId="4B3A12D2" w14:textId="0430D75C"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3</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根据基金募集情况和投资计划开展合伙企业的基金备案；</w:t>
      </w:r>
    </w:p>
    <w:p w14:paraId="0DF0E1AD" w14:textId="71D109F6"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bookmarkStart w:id="10" w:name="_DV_M314"/>
      <w:bookmarkEnd w:id="10"/>
      <w:r>
        <w:rPr>
          <w:rFonts w:ascii="宋体" w:eastAsia="宋体" w:hAnsi="宋体" w:cs="Times New Roman" w:hint="eastAsia"/>
          <w:bCs/>
          <w:kern w:val="0"/>
          <w:sz w:val="24"/>
          <w:szCs w:val="24"/>
        </w:rPr>
        <w:t>（</w:t>
      </w:r>
      <w:r>
        <w:rPr>
          <w:rFonts w:ascii="宋体" w:eastAsia="宋体" w:hAnsi="宋体" w:cs="Times New Roman"/>
          <w:bCs/>
          <w:kern w:val="0"/>
          <w:sz w:val="24"/>
          <w:szCs w:val="24"/>
        </w:rPr>
        <w:t>4</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负责召集投资决策委员会会议，并向投资决策委员会报告其工作；</w:t>
      </w:r>
    </w:p>
    <w:p w14:paraId="6D0E6616" w14:textId="26D3F624"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5</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根据投资决策委员会的决策，执行合伙企业所作的投资决策，包括但不限于对外投资，跟进投资，负责投资标的</w:t>
      </w:r>
      <w:proofErr w:type="gramStart"/>
      <w:r w:rsidRPr="00346F90">
        <w:rPr>
          <w:rFonts w:ascii="宋体" w:eastAsia="宋体" w:hAnsi="宋体" w:cs="Times New Roman"/>
          <w:bCs/>
          <w:kern w:val="0"/>
          <w:sz w:val="24"/>
          <w:szCs w:val="24"/>
        </w:rPr>
        <w:t>的</w:t>
      </w:r>
      <w:proofErr w:type="gramEnd"/>
      <w:r w:rsidRPr="00346F90">
        <w:rPr>
          <w:rFonts w:ascii="宋体" w:eastAsia="宋体" w:hAnsi="宋体" w:cs="Times New Roman"/>
          <w:bCs/>
          <w:kern w:val="0"/>
          <w:sz w:val="24"/>
          <w:szCs w:val="24"/>
        </w:rPr>
        <w:t>尽职调查以及谈判、负责起草/审议与对外投资、跟进投资、项目退出有关的全部协议；</w:t>
      </w:r>
    </w:p>
    <w:p w14:paraId="5C6F5BB1" w14:textId="78B22791"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lastRenderedPageBreak/>
        <w:t>（</w:t>
      </w:r>
      <w:r>
        <w:rPr>
          <w:rFonts w:ascii="宋体" w:eastAsia="宋体" w:hAnsi="宋体" w:cs="Times New Roman"/>
          <w:bCs/>
          <w:kern w:val="0"/>
          <w:sz w:val="24"/>
          <w:szCs w:val="24"/>
        </w:rPr>
        <w:t>6</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向全体合伙人提交合伙企业年度投资报告、项目投后管理报告等；</w:t>
      </w:r>
    </w:p>
    <w:p w14:paraId="371D7F53" w14:textId="05E7442C"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7</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制定合伙企业的现金财产分配方案，报投资决策委员会决策，并根据投资决策委员会决策，执行现金财产分配；</w:t>
      </w:r>
    </w:p>
    <w:p w14:paraId="01AA6DD2" w14:textId="67727229"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8</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负责保管合伙企业的营业执照、公章、财务专用章、合同专用章（如有）、发票专用章（如有）；</w:t>
      </w:r>
    </w:p>
    <w:p w14:paraId="0243BC87" w14:textId="2A6CB546"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9</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制定投资标的</w:t>
      </w:r>
      <w:proofErr w:type="gramStart"/>
      <w:r w:rsidRPr="00346F90">
        <w:rPr>
          <w:rFonts w:ascii="宋体" w:eastAsia="宋体" w:hAnsi="宋体" w:cs="Times New Roman"/>
          <w:bCs/>
          <w:kern w:val="0"/>
          <w:sz w:val="24"/>
          <w:szCs w:val="24"/>
        </w:rPr>
        <w:t>的</w:t>
      </w:r>
      <w:proofErr w:type="gramEnd"/>
      <w:r w:rsidRPr="00346F90">
        <w:rPr>
          <w:rFonts w:ascii="宋体" w:eastAsia="宋体" w:hAnsi="宋体" w:cs="Times New Roman"/>
          <w:bCs/>
          <w:kern w:val="0"/>
          <w:sz w:val="24"/>
          <w:szCs w:val="24"/>
        </w:rPr>
        <w:t>投后估值方案，执行项目投后估值；</w:t>
      </w:r>
    </w:p>
    <w:p w14:paraId="7BA4331A" w14:textId="526D2342"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Pr>
          <w:rFonts w:ascii="宋体" w:eastAsia="宋体" w:hAnsi="宋体" w:cs="Times New Roman"/>
          <w:bCs/>
          <w:kern w:val="0"/>
          <w:sz w:val="24"/>
          <w:szCs w:val="24"/>
        </w:rPr>
        <w:t>0</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依据基金业协会相关规则及国家相应法律法规办理与基金管理业务活动有关的信息披露、备案登记变更等事项，履行向合伙企业投资人的信息披露义务；</w:t>
      </w:r>
    </w:p>
    <w:p w14:paraId="654955CA" w14:textId="3CD8A702"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（11）</w:t>
      </w:r>
      <w:r w:rsidRPr="00346F90">
        <w:rPr>
          <w:rFonts w:ascii="宋体" w:eastAsia="宋体" w:hAnsi="宋体" w:cs="Times New Roman"/>
          <w:bCs/>
          <w:kern w:val="0"/>
          <w:sz w:val="24"/>
          <w:szCs w:val="24"/>
        </w:rPr>
        <w:t>拟定取得、拥有、管理、维持和处分资产的方案，包括但不限于投资性资产、非投资性资产、知识产权等；</w:t>
      </w:r>
    </w:p>
    <w:p w14:paraId="496D0791" w14:textId="5375F123"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Pr>
          <w:rFonts w:ascii="宋体" w:eastAsia="宋体" w:hAnsi="宋体" w:cs="Times New Roman"/>
          <w:bCs/>
          <w:kern w:val="0"/>
          <w:sz w:val="24"/>
          <w:szCs w:val="24"/>
        </w:rPr>
        <w:t>2</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根据本协议约定进行现金管理；</w:t>
      </w:r>
    </w:p>
    <w:p w14:paraId="76C80FB4" w14:textId="03720D7A"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Pr>
          <w:rFonts w:ascii="宋体" w:eastAsia="宋体" w:hAnsi="宋体" w:cs="Times New Roman"/>
          <w:bCs/>
          <w:kern w:val="0"/>
          <w:sz w:val="24"/>
          <w:szCs w:val="24"/>
        </w:rPr>
        <w:t>3</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依据法律规定处理合伙企业涉税事项</w:t>
      </w:r>
      <w:r w:rsidRPr="00346F90">
        <w:rPr>
          <w:rFonts w:ascii="宋体" w:eastAsia="宋体" w:hAnsi="宋体" w:cs="Times New Roman" w:hint="eastAsia"/>
          <w:bCs/>
          <w:kern w:val="0"/>
          <w:sz w:val="24"/>
          <w:szCs w:val="24"/>
        </w:rPr>
        <w:t>。</w:t>
      </w:r>
    </w:p>
    <w:p w14:paraId="48F5E42E" w14:textId="77777777"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sidRPr="00346F90">
        <w:rPr>
          <w:rFonts w:ascii="宋体" w:eastAsia="宋体" w:hAnsi="宋体" w:cs="Times New Roman" w:hint="eastAsia"/>
          <w:bCs/>
          <w:kern w:val="0"/>
          <w:sz w:val="24"/>
          <w:szCs w:val="24"/>
        </w:rPr>
        <w:t>3、</w:t>
      </w:r>
      <w:r w:rsidRPr="00346F90">
        <w:rPr>
          <w:rFonts w:ascii="宋体" w:eastAsia="宋体" w:hAnsi="宋体" w:cs="Times New Roman"/>
          <w:bCs/>
          <w:kern w:val="0"/>
          <w:sz w:val="24"/>
          <w:szCs w:val="24"/>
        </w:rPr>
        <w:t>全体合伙人在此不可撤销地同意并授权执行事务合伙人单独且排他地履行如下合伙企业日常事务性管理职责（为免疑义，管理人不再履行如下合伙企业管理职责）：</w:t>
      </w:r>
    </w:p>
    <w:p w14:paraId="1C3F83DE" w14:textId="497BADE7"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sidRPr="00346F90">
        <w:rPr>
          <w:rFonts w:ascii="宋体" w:eastAsia="宋体" w:hAnsi="宋体" w:cs="Times New Roman"/>
          <w:bCs/>
          <w:kern w:val="0"/>
          <w:sz w:val="24"/>
          <w:szCs w:val="24"/>
        </w:rPr>
        <w:t>负责合伙人日常沟通协调事务；</w:t>
      </w:r>
    </w:p>
    <w:p w14:paraId="4BB2963E" w14:textId="5DEC9F1E"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2</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置备合伙人登记册，并根据实际变化情况随时更新合伙人登记册、配合管理人办理工商变更登记手续；</w:t>
      </w:r>
    </w:p>
    <w:p w14:paraId="1D3AA403" w14:textId="3F7CD77B"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3</w:t>
      </w:r>
      <w:r>
        <w:rPr>
          <w:rFonts w:ascii="宋体" w:eastAsia="宋体" w:hAnsi="宋体" w:cs="Times New Roman" w:hint="eastAsia"/>
          <w:bCs/>
          <w:kern w:val="0"/>
          <w:sz w:val="24"/>
          <w:szCs w:val="24"/>
        </w:rPr>
        <w:t>）</w:t>
      </w:r>
      <w:r w:rsidRPr="00346F90">
        <w:rPr>
          <w:rFonts w:ascii="宋体" w:eastAsia="宋体" w:hAnsi="宋体" w:cs="Times New Roman" w:hint="eastAsia"/>
          <w:bCs/>
          <w:kern w:val="0"/>
          <w:sz w:val="24"/>
          <w:szCs w:val="24"/>
        </w:rPr>
        <w:t>负责召集合伙人会议，并向合伙人报告其工作；</w:t>
      </w:r>
    </w:p>
    <w:p w14:paraId="6DB2D89C" w14:textId="49463940"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4</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变更其委派至合伙企业的代表；</w:t>
      </w:r>
    </w:p>
    <w:p w14:paraId="012CCA7E" w14:textId="5F1EC0A0"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5</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负责保管执行事务合伙人委派代表名章及执行事务合伙人委派代表在托管行预留的其他印鉴，并为合伙企业提供日常行政管理方面的其他服务；</w:t>
      </w:r>
    </w:p>
    <w:p w14:paraId="449292C1" w14:textId="77777777"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sidRPr="00346F90">
        <w:rPr>
          <w:rFonts w:ascii="宋体" w:eastAsia="宋体" w:hAnsi="宋体" w:cs="Times New Roman" w:hint="eastAsia"/>
          <w:bCs/>
          <w:kern w:val="0"/>
          <w:sz w:val="24"/>
          <w:szCs w:val="24"/>
        </w:rPr>
        <w:t>4、</w:t>
      </w:r>
      <w:bookmarkStart w:id="11" w:name="_Ref114498713"/>
      <w:r w:rsidRPr="00346F90">
        <w:rPr>
          <w:rFonts w:ascii="宋体" w:eastAsia="宋体" w:hAnsi="宋体" w:cs="Times New Roman"/>
          <w:bCs/>
          <w:kern w:val="0"/>
          <w:sz w:val="24"/>
          <w:szCs w:val="24"/>
        </w:rPr>
        <w:t>全体合伙人在此不可撤销地同意并授权执行事务合伙人及管理人应共同，履行如下合伙企业经营及管理职责（具体职责行使方式为，除本协议另有约定外，</w:t>
      </w:r>
      <w:r w:rsidRPr="00346F90">
        <w:rPr>
          <w:rFonts w:ascii="宋体" w:eastAsia="宋体" w:hAnsi="宋体" w:cs="Times New Roman"/>
          <w:bCs/>
          <w:kern w:val="0"/>
          <w:sz w:val="24"/>
          <w:szCs w:val="24"/>
        </w:rPr>
        <w:lastRenderedPageBreak/>
        <w:t>经执行事务合伙人和管理人书面协商一致后，由双方共同或通过书面确认方式委托一方代表合伙企业具体执行）：</w:t>
      </w:r>
      <w:bookmarkEnd w:id="11"/>
    </w:p>
    <w:p w14:paraId="4614BF65" w14:textId="39D0A0DA"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bookmarkStart w:id="12" w:name="_DV_M336"/>
      <w:bookmarkEnd w:id="12"/>
      <w:r>
        <w:rPr>
          <w:rFonts w:ascii="宋体" w:eastAsia="宋体" w:hAnsi="宋体" w:cs="Times New Roman" w:hint="eastAsia"/>
          <w:bCs/>
          <w:kern w:val="0"/>
          <w:sz w:val="24"/>
          <w:szCs w:val="24"/>
        </w:rPr>
        <w:t>（1）</w:t>
      </w:r>
      <w:r w:rsidRPr="00346F90">
        <w:rPr>
          <w:rFonts w:ascii="宋体" w:eastAsia="宋体" w:hAnsi="宋体" w:cs="Times New Roman"/>
          <w:bCs/>
          <w:kern w:val="0"/>
          <w:sz w:val="24"/>
          <w:szCs w:val="24"/>
        </w:rPr>
        <w:t>负责合伙企业工商设立，负责开立、维持和撤销合伙企业的银行账户、证券账户等；</w:t>
      </w:r>
    </w:p>
    <w:p w14:paraId="24FF51E5" w14:textId="055B05F5"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2</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决定变更合伙企业名称、主要经营场所；</w:t>
      </w:r>
    </w:p>
    <w:p w14:paraId="71F58D9D" w14:textId="7559475E"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3</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决定合伙企业投资期、退出期的延长；</w:t>
      </w:r>
    </w:p>
    <w:p w14:paraId="7446AE8D" w14:textId="6F5D51A9"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bookmarkStart w:id="13" w:name="_DV_M339"/>
      <w:bookmarkStart w:id="14" w:name="_DV_M337"/>
      <w:bookmarkStart w:id="15" w:name="_DV_M340"/>
      <w:bookmarkStart w:id="16" w:name="_DV_M338"/>
      <w:bookmarkEnd w:id="13"/>
      <w:bookmarkEnd w:id="14"/>
      <w:bookmarkEnd w:id="15"/>
      <w:bookmarkEnd w:id="16"/>
      <w:r>
        <w:rPr>
          <w:rFonts w:ascii="宋体" w:eastAsia="宋体" w:hAnsi="宋体" w:cs="Times New Roman" w:hint="eastAsia"/>
          <w:bCs/>
          <w:kern w:val="0"/>
          <w:sz w:val="24"/>
          <w:szCs w:val="24"/>
        </w:rPr>
        <w:t>（</w:t>
      </w:r>
      <w:r>
        <w:rPr>
          <w:rFonts w:ascii="宋体" w:eastAsia="宋体" w:hAnsi="宋体" w:cs="Times New Roman"/>
          <w:bCs/>
          <w:kern w:val="0"/>
          <w:sz w:val="24"/>
          <w:szCs w:val="24"/>
        </w:rPr>
        <w:t>4</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代表合伙企业对外签署文件（包括但不限于全部工商变更登记所需的文件、项目投资交易文件、财务对账文件等）；</w:t>
      </w:r>
    </w:p>
    <w:p w14:paraId="56A3546D" w14:textId="5128ED0E"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5</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为合伙企业的利益提起诉讼、应诉或仲裁；采取所有可能的行动以保障合伙企业的财产安全，减少因合伙企业的业务活动而对合伙企业、</w:t>
      </w:r>
      <w:r w:rsidRPr="00346F90">
        <w:rPr>
          <w:rFonts w:ascii="宋体" w:eastAsia="宋体" w:hAnsi="宋体" w:cs="Times New Roman" w:hint="eastAsia"/>
          <w:bCs/>
          <w:kern w:val="0"/>
          <w:sz w:val="24"/>
          <w:szCs w:val="24"/>
        </w:rPr>
        <w:t>普通</w:t>
      </w:r>
      <w:r w:rsidRPr="00346F90">
        <w:rPr>
          <w:rFonts w:ascii="宋体" w:eastAsia="宋体" w:hAnsi="宋体" w:cs="Times New Roman"/>
          <w:bCs/>
          <w:kern w:val="0"/>
          <w:sz w:val="24"/>
          <w:szCs w:val="24"/>
        </w:rPr>
        <w:t>合伙人、有限合伙人及其财产可能带来的风险；</w:t>
      </w:r>
    </w:p>
    <w:p w14:paraId="52EAC784" w14:textId="3DECF19A"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6</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采取为实现合伙目的、维护或争取合伙企业合法权益所必需的其他行动以及根据《合伙企业法》或本协议享有的其他权力；</w:t>
      </w:r>
    </w:p>
    <w:p w14:paraId="13F4FEB4" w14:textId="7AFBE805"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7</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共同确认合伙企业的有限合伙人；</w:t>
      </w:r>
    </w:p>
    <w:p w14:paraId="38DBFA83" w14:textId="36B2A2CD"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8</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向合伙企业推荐</w:t>
      </w:r>
      <w:proofErr w:type="gramStart"/>
      <w:r w:rsidRPr="00346F90">
        <w:rPr>
          <w:rFonts w:ascii="宋体" w:eastAsia="宋体" w:hAnsi="宋体" w:cs="Times New Roman"/>
          <w:bCs/>
          <w:kern w:val="0"/>
          <w:sz w:val="24"/>
          <w:szCs w:val="24"/>
        </w:rPr>
        <w:t>潜在项目</w:t>
      </w:r>
      <w:proofErr w:type="gramEnd"/>
      <w:r w:rsidRPr="00346F90">
        <w:rPr>
          <w:rFonts w:ascii="宋体" w:eastAsia="宋体" w:hAnsi="宋体" w:cs="Times New Roman"/>
          <w:bCs/>
          <w:kern w:val="0"/>
          <w:sz w:val="24"/>
          <w:szCs w:val="24"/>
        </w:rPr>
        <w:t>机会；</w:t>
      </w:r>
    </w:p>
    <w:p w14:paraId="6A263320" w14:textId="4514E0FD"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w:t>
      </w:r>
      <w:r>
        <w:rPr>
          <w:rFonts w:ascii="宋体" w:eastAsia="宋体" w:hAnsi="宋体" w:cs="Times New Roman"/>
          <w:bCs/>
          <w:kern w:val="0"/>
          <w:sz w:val="24"/>
          <w:szCs w:val="24"/>
        </w:rPr>
        <w:t>9</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本着为合伙企业及其合伙人追求投资回报的原则，积极寻求有投资价值的项目；</w:t>
      </w:r>
    </w:p>
    <w:p w14:paraId="56845406" w14:textId="7CE2FF40"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Pr>
          <w:rFonts w:ascii="宋体" w:eastAsia="宋体" w:hAnsi="宋体" w:cs="Times New Roman"/>
          <w:bCs/>
          <w:kern w:val="0"/>
          <w:sz w:val="24"/>
          <w:szCs w:val="24"/>
        </w:rPr>
        <w:t>0</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对基金已投资标的进行跟踪监管；</w:t>
      </w:r>
    </w:p>
    <w:p w14:paraId="2D985E9F" w14:textId="72113493"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Pr>
          <w:rFonts w:ascii="宋体" w:eastAsia="宋体" w:hAnsi="宋体" w:cs="Times New Roman"/>
          <w:bCs/>
          <w:kern w:val="0"/>
          <w:sz w:val="24"/>
          <w:szCs w:val="24"/>
        </w:rPr>
        <w:t>1</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根据法律规定处理合伙企业财务、会计核算事项；</w:t>
      </w:r>
    </w:p>
    <w:p w14:paraId="4972B794" w14:textId="3392A4F6"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Pr>
          <w:rFonts w:ascii="宋体" w:eastAsia="宋体" w:hAnsi="宋体" w:cs="Times New Roman"/>
          <w:bCs/>
          <w:kern w:val="0"/>
          <w:sz w:val="24"/>
          <w:szCs w:val="24"/>
        </w:rPr>
        <w:t>2</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制定合伙企业的现金财产分配方案，并执行现金财产分配；</w:t>
      </w:r>
    </w:p>
    <w:p w14:paraId="50F97CFC" w14:textId="23C6766E"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Pr>
          <w:rFonts w:ascii="宋体" w:eastAsia="宋体" w:hAnsi="宋体" w:cs="Times New Roman"/>
          <w:bCs/>
          <w:kern w:val="0"/>
          <w:sz w:val="24"/>
          <w:szCs w:val="24"/>
        </w:rPr>
        <w:t>3</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聘任、解聘或更换中介机构对合伙企业提供服务，包括但不限于聘任、解聘或更换中介机构对合伙企业日常运营事项提供服务以及聘任、解聘或更换中介机构为合伙企业对投资标的进行第三方独立尽职调查等工作；</w:t>
      </w:r>
    </w:p>
    <w:p w14:paraId="0E3CAFAF" w14:textId="77577BE8"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Pr>
          <w:rFonts w:ascii="宋体" w:eastAsia="宋体" w:hAnsi="宋体" w:cs="Times New Roman"/>
          <w:bCs/>
          <w:kern w:val="0"/>
          <w:sz w:val="24"/>
          <w:szCs w:val="24"/>
        </w:rPr>
        <w:t>4</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负责合伙企业申请注册地的各项优惠政策；</w:t>
      </w:r>
    </w:p>
    <w:p w14:paraId="492C81C6" w14:textId="73FE86FB"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Pr>
          <w:rFonts w:ascii="宋体" w:eastAsia="宋体" w:hAnsi="宋体" w:cs="Times New Roman"/>
          <w:bCs/>
          <w:kern w:val="0"/>
          <w:sz w:val="24"/>
          <w:szCs w:val="24"/>
        </w:rPr>
        <w:t>5</w:t>
      </w:r>
      <w:r>
        <w:rPr>
          <w:rFonts w:ascii="宋体" w:eastAsia="宋体" w:hAnsi="宋体" w:cs="Times New Roman" w:hint="eastAsia"/>
          <w:bCs/>
          <w:kern w:val="0"/>
          <w:sz w:val="24"/>
          <w:szCs w:val="24"/>
        </w:rPr>
        <w:t>）</w:t>
      </w:r>
      <w:r w:rsidRPr="00346F90">
        <w:rPr>
          <w:rFonts w:ascii="宋体" w:eastAsia="宋体" w:hAnsi="宋体" w:cs="Times New Roman"/>
          <w:bCs/>
          <w:kern w:val="0"/>
          <w:sz w:val="24"/>
          <w:szCs w:val="24"/>
        </w:rPr>
        <w:t>法律法规规定、本协议或合伙人会议未明确授权执行事务合伙人、管</w:t>
      </w:r>
      <w:r w:rsidRPr="00346F90">
        <w:rPr>
          <w:rFonts w:ascii="宋体" w:eastAsia="宋体" w:hAnsi="宋体" w:cs="Times New Roman"/>
          <w:bCs/>
          <w:kern w:val="0"/>
          <w:sz w:val="24"/>
          <w:szCs w:val="24"/>
        </w:rPr>
        <w:lastRenderedPageBreak/>
        <w:t>理人可单独履行职权的不属于合伙人大会、投资决策委员会职权的其他事项。</w:t>
      </w:r>
    </w:p>
    <w:p w14:paraId="73B8352C" w14:textId="4895115E"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sidRPr="00346F90">
        <w:rPr>
          <w:rFonts w:ascii="宋体" w:eastAsia="宋体" w:hAnsi="宋体" w:cs="Times New Roman" w:hint="eastAsia"/>
          <w:bCs/>
          <w:kern w:val="0"/>
          <w:sz w:val="24"/>
          <w:szCs w:val="24"/>
        </w:rPr>
        <w:t>（三）投资业务</w:t>
      </w:r>
    </w:p>
    <w:p w14:paraId="52712F69" w14:textId="77777777"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sidRPr="00346F90">
        <w:rPr>
          <w:rFonts w:ascii="宋体" w:eastAsia="宋体" w:hAnsi="宋体" w:cs="Times New Roman" w:hint="eastAsia"/>
          <w:bCs/>
          <w:kern w:val="0"/>
          <w:sz w:val="24"/>
          <w:szCs w:val="24"/>
        </w:rPr>
        <w:t>1、投资领域：</w:t>
      </w:r>
      <w:r w:rsidRPr="00346F90">
        <w:rPr>
          <w:rFonts w:ascii="宋体" w:eastAsia="宋体" w:hAnsi="宋体" w:cs="Times New Roman"/>
          <w:bCs/>
          <w:kern w:val="0"/>
          <w:sz w:val="24"/>
          <w:szCs w:val="24"/>
        </w:rPr>
        <w:t>本合伙企业直接投资于投向非上市公司股权、上市公司非公开发行或交易的股票与可转债及可交债、市场化和法制化债转股、股权类基金份额等；以及中国证监会认可的其他资产。</w:t>
      </w:r>
    </w:p>
    <w:p w14:paraId="640BE227" w14:textId="77777777"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sidRPr="00346F90">
        <w:rPr>
          <w:rFonts w:ascii="宋体" w:eastAsia="宋体" w:hAnsi="宋体" w:cs="Times New Roman"/>
          <w:bCs/>
          <w:kern w:val="0"/>
          <w:sz w:val="24"/>
          <w:szCs w:val="24"/>
        </w:rPr>
        <w:t>本合伙企业的投资行业、投资地域、投资阶段、投资集中度情况如下：</w:t>
      </w:r>
    </w:p>
    <w:p w14:paraId="36EFE2A3" w14:textId="7588BFAE"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sidRPr="00346F90">
        <w:rPr>
          <w:rFonts w:ascii="宋体" w:eastAsia="宋体" w:hAnsi="宋体" w:cs="Times New Roman"/>
          <w:bCs/>
          <w:kern w:val="0"/>
          <w:sz w:val="24"/>
          <w:szCs w:val="24"/>
        </w:rPr>
        <w:t>投资行业：除本协议、适用法律法规及监管规则明确规定的私</w:t>
      </w:r>
      <w:proofErr w:type="gramStart"/>
      <w:r w:rsidRPr="00346F90">
        <w:rPr>
          <w:rFonts w:ascii="宋体" w:eastAsia="宋体" w:hAnsi="宋体" w:cs="Times New Roman"/>
          <w:bCs/>
          <w:kern w:val="0"/>
          <w:sz w:val="24"/>
          <w:szCs w:val="24"/>
        </w:rPr>
        <w:t>募股权投资</w:t>
      </w:r>
      <w:proofErr w:type="gramEnd"/>
      <w:r w:rsidRPr="00346F90">
        <w:rPr>
          <w:rFonts w:ascii="宋体" w:eastAsia="宋体" w:hAnsi="宋体" w:cs="Times New Roman"/>
          <w:bCs/>
          <w:kern w:val="0"/>
          <w:sz w:val="24"/>
          <w:szCs w:val="24"/>
        </w:rPr>
        <w:t>基金不得投资的行业以外，本基金重点围绕落实国家发展战略、支持实体经济、促进企业创新发展等原则在相关行业开展投资业务；</w:t>
      </w:r>
    </w:p>
    <w:p w14:paraId="2BD65358" w14:textId="03568B34"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（2）</w:t>
      </w:r>
      <w:r w:rsidRPr="00346F90">
        <w:rPr>
          <w:rFonts w:ascii="宋体" w:eastAsia="宋体" w:hAnsi="宋体" w:cs="Times New Roman"/>
          <w:bCs/>
          <w:kern w:val="0"/>
          <w:sz w:val="24"/>
          <w:szCs w:val="24"/>
        </w:rPr>
        <w:t>投资地域：本合伙企业的投资地域以京津冀为主，兼顾全国重点领域；</w:t>
      </w:r>
    </w:p>
    <w:p w14:paraId="58481F6C" w14:textId="32350EF4"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（3）</w:t>
      </w:r>
      <w:r w:rsidRPr="00346F90">
        <w:rPr>
          <w:rFonts w:ascii="宋体" w:eastAsia="宋体" w:hAnsi="宋体" w:cs="Times New Roman"/>
          <w:bCs/>
          <w:kern w:val="0"/>
          <w:sz w:val="24"/>
          <w:szCs w:val="24"/>
        </w:rPr>
        <w:t>投资阶段：本合伙企业的投资标的所处投资阶段覆盖初创期、成长早期和成长后期；</w:t>
      </w:r>
    </w:p>
    <w:p w14:paraId="61EA64DF" w14:textId="5AE69F31" w:rsidR="00346F90" w:rsidRPr="00346F90" w:rsidRDefault="00346F90"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（4）</w:t>
      </w:r>
      <w:r w:rsidRPr="00346F90">
        <w:rPr>
          <w:rFonts w:ascii="宋体" w:eastAsia="宋体" w:hAnsi="宋体" w:cs="Times New Roman"/>
          <w:bCs/>
          <w:kern w:val="0"/>
          <w:sz w:val="24"/>
          <w:szCs w:val="24"/>
        </w:rPr>
        <w:t>投资集中度：投资于单一标的</w:t>
      </w:r>
      <w:proofErr w:type="gramStart"/>
      <w:r w:rsidRPr="00346F90">
        <w:rPr>
          <w:rFonts w:ascii="宋体" w:eastAsia="宋体" w:hAnsi="宋体" w:cs="Times New Roman"/>
          <w:bCs/>
          <w:kern w:val="0"/>
          <w:sz w:val="24"/>
          <w:szCs w:val="24"/>
        </w:rPr>
        <w:t>的</w:t>
      </w:r>
      <w:proofErr w:type="gramEnd"/>
      <w:r w:rsidRPr="00346F90">
        <w:rPr>
          <w:rFonts w:ascii="宋体" w:eastAsia="宋体" w:hAnsi="宋体" w:cs="Times New Roman"/>
          <w:bCs/>
          <w:kern w:val="0"/>
          <w:sz w:val="24"/>
          <w:szCs w:val="24"/>
        </w:rPr>
        <w:t>资金不超过基金最终认缴出资总额的50%。</w:t>
      </w:r>
    </w:p>
    <w:p w14:paraId="432AB8E5" w14:textId="77777777" w:rsidR="00144FD2" w:rsidRDefault="00703750" w:rsidP="00703750">
      <w:pPr>
        <w:adjustRightInd w:val="0"/>
        <w:snapToGrid w:val="0"/>
        <w:spacing w:afterLines="50" w:after="156" w:line="360" w:lineRule="auto"/>
        <w:ind w:firstLineChars="200" w:firstLine="480"/>
        <w:rPr>
          <w:rFonts w:ascii="宋体" w:eastAsia="宋体" w:hAnsi="宋体" w:cs="Times New Roman"/>
          <w:bCs/>
          <w:kern w:val="0"/>
          <w:sz w:val="24"/>
          <w:szCs w:val="24"/>
        </w:rPr>
      </w:pPr>
      <w:r w:rsidRPr="00703750">
        <w:rPr>
          <w:rFonts w:ascii="宋体" w:eastAsia="宋体" w:hAnsi="宋体" w:cs="Times New Roman" w:hint="eastAsia"/>
          <w:bCs/>
          <w:kern w:val="0"/>
          <w:sz w:val="24"/>
          <w:szCs w:val="24"/>
        </w:rPr>
        <w:t>2、投资方式：</w:t>
      </w:r>
    </w:p>
    <w:p w14:paraId="4C57C689" w14:textId="0711710D" w:rsidR="00703750" w:rsidRPr="00703750" w:rsidRDefault="00703750" w:rsidP="0070375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sidRPr="00703750">
        <w:rPr>
          <w:rFonts w:ascii="宋体" w:eastAsia="宋体" w:hAnsi="宋体" w:cs="Times New Roman"/>
          <w:bCs/>
          <w:kern w:val="0"/>
          <w:sz w:val="24"/>
          <w:szCs w:val="24"/>
        </w:rPr>
        <w:t>合伙企业的投资方式为股权投资、权益性投资、权益投资工具等</w:t>
      </w:r>
      <w:r w:rsidRPr="00703750">
        <w:rPr>
          <w:rFonts w:ascii="宋体" w:eastAsia="宋体" w:hAnsi="宋体" w:cs="Times New Roman" w:hint="eastAsia"/>
          <w:bCs/>
          <w:kern w:val="0"/>
          <w:sz w:val="24"/>
          <w:szCs w:val="24"/>
        </w:rPr>
        <w:t>；</w:t>
      </w:r>
    </w:p>
    <w:p w14:paraId="5E68669C" w14:textId="66A5EE2E" w:rsidR="00703750" w:rsidRPr="00703750" w:rsidRDefault="00703750" w:rsidP="00703750">
      <w:pPr>
        <w:adjustRightInd w:val="0"/>
        <w:snapToGrid w:val="0"/>
        <w:spacing w:afterLines="50" w:after="156" w:line="360" w:lineRule="auto"/>
        <w:ind w:firstLineChars="200" w:firstLine="480"/>
        <w:rPr>
          <w:rFonts w:ascii="宋体" w:eastAsia="宋体" w:hAnsi="宋体" w:cs="Times New Roman"/>
          <w:bCs/>
          <w:kern w:val="0"/>
          <w:sz w:val="24"/>
          <w:szCs w:val="24"/>
        </w:rPr>
      </w:pPr>
      <w:bookmarkStart w:id="17" w:name="_DV_M416"/>
      <w:bookmarkStart w:id="18" w:name="_Ref290765656"/>
      <w:bookmarkEnd w:id="17"/>
      <w:r>
        <w:rPr>
          <w:rFonts w:ascii="宋体" w:eastAsia="宋体" w:hAnsi="宋体" w:cs="Times New Roman" w:hint="eastAsia"/>
          <w:bCs/>
          <w:kern w:val="0"/>
          <w:sz w:val="24"/>
          <w:szCs w:val="24"/>
        </w:rPr>
        <w:t>（2）</w:t>
      </w:r>
      <w:r w:rsidRPr="00703750">
        <w:rPr>
          <w:rFonts w:ascii="宋体" w:eastAsia="宋体" w:hAnsi="宋体" w:cs="Times New Roman"/>
          <w:bCs/>
          <w:kern w:val="0"/>
          <w:sz w:val="24"/>
          <w:szCs w:val="24"/>
        </w:rPr>
        <w:t>合伙企业可将待投资、待分配及费用备付的现金资产以存放银行、购买国债、中央银行票据、货币市场基金等中国证监会认可的方式</w:t>
      </w:r>
      <w:bookmarkEnd w:id="18"/>
      <w:r w:rsidRPr="00703750">
        <w:rPr>
          <w:rFonts w:ascii="宋体" w:eastAsia="宋体" w:hAnsi="宋体" w:cs="Times New Roman"/>
          <w:bCs/>
          <w:kern w:val="0"/>
          <w:sz w:val="24"/>
          <w:szCs w:val="24"/>
        </w:rPr>
        <w:t>（“现金管理”）进行管理。</w:t>
      </w:r>
    </w:p>
    <w:p w14:paraId="19C82B87" w14:textId="608221B5" w:rsidR="00346F90" w:rsidRPr="00EE69A8" w:rsidRDefault="00EE69A8" w:rsidP="00EE69A8">
      <w:pPr>
        <w:adjustRightInd w:val="0"/>
        <w:snapToGrid w:val="0"/>
        <w:spacing w:afterLines="50" w:after="156" w:line="360" w:lineRule="auto"/>
        <w:ind w:firstLineChars="200" w:firstLine="480"/>
        <w:rPr>
          <w:rFonts w:ascii="宋体" w:eastAsia="宋体" w:hAnsi="宋体" w:cs="Times New Roman"/>
          <w:bCs/>
          <w:kern w:val="0"/>
          <w:sz w:val="24"/>
          <w:szCs w:val="24"/>
        </w:rPr>
      </w:pPr>
      <w:r w:rsidRPr="00EE69A8">
        <w:rPr>
          <w:rFonts w:ascii="宋体" w:eastAsia="宋体" w:hAnsi="宋体" w:cs="Times New Roman" w:hint="eastAsia"/>
          <w:bCs/>
          <w:kern w:val="0"/>
          <w:sz w:val="24"/>
          <w:szCs w:val="24"/>
        </w:rPr>
        <w:t>（四）管理费用</w:t>
      </w:r>
      <w:r w:rsidR="00843DB9">
        <w:rPr>
          <w:rFonts w:ascii="宋体" w:eastAsia="宋体" w:hAnsi="宋体" w:cs="Times New Roman" w:hint="eastAsia"/>
          <w:bCs/>
          <w:kern w:val="0"/>
          <w:sz w:val="24"/>
          <w:szCs w:val="24"/>
        </w:rPr>
        <w:t>及执行事务合伙人报酬</w:t>
      </w:r>
    </w:p>
    <w:p w14:paraId="1C226DD4" w14:textId="77777777" w:rsidR="00EE69A8" w:rsidRPr="00EE69A8" w:rsidRDefault="00EE69A8" w:rsidP="00EE69A8">
      <w:pPr>
        <w:adjustRightInd w:val="0"/>
        <w:snapToGrid w:val="0"/>
        <w:spacing w:afterLines="50" w:after="156" w:line="360" w:lineRule="auto"/>
        <w:ind w:firstLineChars="200" w:firstLine="480"/>
        <w:rPr>
          <w:rFonts w:ascii="宋体" w:eastAsia="宋体" w:hAnsi="宋体" w:cs="Times New Roman"/>
          <w:bCs/>
          <w:kern w:val="0"/>
          <w:sz w:val="24"/>
          <w:szCs w:val="24"/>
        </w:rPr>
      </w:pPr>
      <w:r w:rsidRPr="00EE69A8">
        <w:rPr>
          <w:rFonts w:ascii="宋体" w:eastAsia="宋体" w:hAnsi="宋体" w:cs="Times New Roman" w:hint="eastAsia"/>
          <w:bCs/>
          <w:kern w:val="0"/>
          <w:sz w:val="24"/>
          <w:szCs w:val="24"/>
        </w:rPr>
        <w:t>1、</w:t>
      </w:r>
      <w:r w:rsidRPr="00EE69A8">
        <w:rPr>
          <w:rFonts w:ascii="宋体" w:eastAsia="宋体" w:hAnsi="宋体" w:cs="Times New Roman"/>
          <w:bCs/>
          <w:kern w:val="0"/>
          <w:sz w:val="24"/>
          <w:szCs w:val="24"/>
        </w:rPr>
        <w:t>作为管理人向合伙企业提供的日常运营及投资管理服务的对价，在自基金成立日起的合伙企业存续期限内，合伙企业应向管理人支付管理费。</w:t>
      </w:r>
    </w:p>
    <w:p w14:paraId="48703306" w14:textId="77777777" w:rsidR="00EE69A8" w:rsidRPr="00EE69A8" w:rsidRDefault="00EE69A8" w:rsidP="00EE69A8">
      <w:pPr>
        <w:adjustRightInd w:val="0"/>
        <w:snapToGrid w:val="0"/>
        <w:spacing w:afterLines="50" w:after="156" w:line="360" w:lineRule="auto"/>
        <w:ind w:firstLineChars="200" w:firstLine="480"/>
        <w:rPr>
          <w:rFonts w:ascii="宋体" w:eastAsia="宋体" w:hAnsi="宋体" w:cs="Times New Roman"/>
          <w:bCs/>
          <w:kern w:val="0"/>
          <w:sz w:val="24"/>
          <w:szCs w:val="24"/>
        </w:rPr>
      </w:pPr>
      <w:r w:rsidRPr="00EE69A8">
        <w:rPr>
          <w:rFonts w:ascii="宋体" w:eastAsia="宋体" w:hAnsi="宋体" w:cs="Times New Roman" w:hint="eastAsia"/>
          <w:bCs/>
          <w:kern w:val="0"/>
          <w:sz w:val="24"/>
          <w:szCs w:val="24"/>
        </w:rPr>
        <w:t>2、</w:t>
      </w:r>
      <w:r w:rsidRPr="00EE69A8">
        <w:rPr>
          <w:rFonts w:ascii="宋体" w:eastAsia="宋体" w:hAnsi="宋体" w:cs="Times New Roman"/>
          <w:bCs/>
          <w:kern w:val="0"/>
          <w:sz w:val="24"/>
          <w:szCs w:val="24"/>
        </w:rPr>
        <w:t>管理费收费标准</w:t>
      </w:r>
    </w:p>
    <w:p w14:paraId="13624D3E" w14:textId="3EFFF243" w:rsidR="00EE69A8" w:rsidRPr="00EE69A8" w:rsidRDefault="00EE69A8" w:rsidP="00EE69A8">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sidRPr="00EE69A8">
        <w:rPr>
          <w:rFonts w:ascii="宋体" w:eastAsia="宋体" w:hAnsi="宋体" w:cs="Times New Roman"/>
          <w:bCs/>
          <w:kern w:val="0"/>
          <w:sz w:val="24"/>
          <w:szCs w:val="24"/>
        </w:rPr>
        <w:t>在合伙企业的投资期（包括投资期延长期）内，H＝E×管理费费率÷N，其中，H是指每日应计提的管理费，E是指该日基金实缴出资总额，N：为360日，</w:t>
      </w:r>
      <w:r w:rsidRPr="00EE69A8">
        <w:rPr>
          <w:rFonts w:ascii="宋体" w:eastAsia="宋体" w:hAnsi="宋体" w:cs="Times New Roman"/>
          <w:bCs/>
          <w:kern w:val="0"/>
          <w:sz w:val="24"/>
          <w:szCs w:val="24"/>
        </w:rPr>
        <w:lastRenderedPageBreak/>
        <w:t>管理费费率为：若合伙企业实缴出资总额未超过20亿元，管理费费率为0.4%，若合伙企业实缴出资总额达到20亿元及以上的，超出的部分管理费费率为0.25%</w:t>
      </w:r>
      <w:r w:rsidRPr="00EE69A8">
        <w:rPr>
          <w:rFonts w:ascii="宋体" w:eastAsia="宋体" w:hAnsi="宋体" w:cs="Times New Roman" w:hint="eastAsia"/>
          <w:bCs/>
          <w:kern w:val="0"/>
          <w:sz w:val="24"/>
          <w:szCs w:val="24"/>
        </w:rPr>
        <w:t>；</w:t>
      </w:r>
    </w:p>
    <w:p w14:paraId="3D39F1C1" w14:textId="63AD7D6B" w:rsidR="00EE69A8" w:rsidRPr="00EE69A8" w:rsidRDefault="00EE69A8" w:rsidP="00EE69A8">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（2）</w:t>
      </w:r>
      <w:r w:rsidRPr="00EE69A8">
        <w:rPr>
          <w:rFonts w:ascii="宋体" w:eastAsia="宋体" w:hAnsi="宋体" w:cs="Times New Roman"/>
          <w:bCs/>
          <w:kern w:val="0"/>
          <w:sz w:val="24"/>
          <w:szCs w:val="24"/>
        </w:rPr>
        <w:t>在合伙企业的退出期（包括退出期延长期）内，H＝E×管理费费率÷N，其中，H是指每日应计提的管理费，E是指该日基金届时尚未退出的投资标的</w:t>
      </w:r>
      <w:proofErr w:type="gramStart"/>
      <w:r w:rsidRPr="00EE69A8">
        <w:rPr>
          <w:rFonts w:ascii="宋体" w:eastAsia="宋体" w:hAnsi="宋体" w:cs="Times New Roman"/>
          <w:bCs/>
          <w:kern w:val="0"/>
          <w:sz w:val="24"/>
          <w:szCs w:val="24"/>
        </w:rPr>
        <w:t>的</w:t>
      </w:r>
      <w:proofErr w:type="gramEnd"/>
      <w:r w:rsidRPr="00EE69A8">
        <w:rPr>
          <w:rFonts w:ascii="宋体" w:eastAsia="宋体" w:hAnsi="宋体" w:cs="Times New Roman"/>
          <w:bCs/>
          <w:kern w:val="0"/>
          <w:sz w:val="24"/>
          <w:szCs w:val="24"/>
        </w:rPr>
        <w:t>投资成本总额，N：为360日，管理费费率为：若合伙企业届时尚未退出的投资标的</w:t>
      </w:r>
      <w:proofErr w:type="gramStart"/>
      <w:r w:rsidRPr="00EE69A8">
        <w:rPr>
          <w:rFonts w:ascii="宋体" w:eastAsia="宋体" w:hAnsi="宋体" w:cs="Times New Roman"/>
          <w:bCs/>
          <w:kern w:val="0"/>
          <w:sz w:val="24"/>
          <w:szCs w:val="24"/>
        </w:rPr>
        <w:t>的</w:t>
      </w:r>
      <w:proofErr w:type="gramEnd"/>
      <w:r w:rsidRPr="00EE69A8">
        <w:rPr>
          <w:rFonts w:ascii="宋体" w:eastAsia="宋体" w:hAnsi="宋体" w:cs="Times New Roman"/>
          <w:bCs/>
          <w:kern w:val="0"/>
          <w:sz w:val="24"/>
          <w:szCs w:val="24"/>
        </w:rPr>
        <w:t>投资成本总额未超过20亿元，管理费费率为0.4%，若合伙企业届时尚未退出的投资标的</w:t>
      </w:r>
      <w:proofErr w:type="gramStart"/>
      <w:r w:rsidRPr="00EE69A8">
        <w:rPr>
          <w:rFonts w:ascii="宋体" w:eastAsia="宋体" w:hAnsi="宋体" w:cs="Times New Roman"/>
          <w:bCs/>
          <w:kern w:val="0"/>
          <w:sz w:val="24"/>
          <w:szCs w:val="24"/>
        </w:rPr>
        <w:t>的</w:t>
      </w:r>
      <w:proofErr w:type="gramEnd"/>
      <w:r w:rsidRPr="00EE69A8">
        <w:rPr>
          <w:rFonts w:ascii="宋体" w:eastAsia="宋体" w:hAnsi="宋体" w:cs="Times New Roman"/>
          <w:bCs/>
          <w:kern w:val="0"/>
          <w:sz w:val="24"/>
          <w:szCs w:val="24"/>
        </w:rPr>
        <w:t>投资成本总额达到20亿元及以上的，超出的部分管理费费率为0.25%。</w:t>
      </w:r>
    </w:p>
    <w:p w14:paraId="3FB3E198" w14:textId="77777777" w:rsidR="00843DB9" w:rsidRPr="00843DB9" w:rsidRDefault="00843DB9" w:rsidP="00843DB9">
      <w:pPr>
        <w:adjustRightInd w:val="0"/>
        <w:snapToGrid w:val="0"/>
        <w:spacing w:afterLines="50" w:after="156" w:line="360" w:lineRule="auto"/>
        <w:ind w:firstLineChars="200" w:firstLine="480"/>
        <w:rPr>
          <w:rFonts w:ascii="宋体" w:eastAsia="宋体" w:hAnsi="宋体" w:cs="Times New Roman"/>
          <w:bCs/>
          <w:kern w:val="0"/>
          <w:sz w:val="24"/>
          <w:szCs w:val="24"/>
        </w:rPr>
      </w:pPr>
      <w:r w:rsidRPr="00843DB9">
        <w:rPr>
          <w:rFonts w:ascii="宋体" w:eastAsia="宋体" w:hAnsi="宋体" w:cs="Times New Roman" w:hint="eastAsia"/>
          <w:bCs/>
          <w:kern w:val="0"/>
          <w:sz w:val="24"/>
          <w:szCs w:val="24"/>
        </w:rPr>
        <w:t>3、</w:t>
      </w:r>
      <w:r w:rsidRPr="00843DB9">
        <w:rPr>
          <w:rFonts w:ascii="宋体" w:eastAsia="宋体" w:hAnsi="宋体" w:cs="Times New Roman"/>
          <w:bCs/>
          <w:kern w:val="0"/>
          <w:sz w:val="24"/>
          <w:szCs w:val="24"/>
        </w:rPr>
        <w:t>作为执行事务合伙人向合伙企业提供的执行合伙事务服务的对价，在自基金成立日起的合伙企业存续期限内，合伙企业应向执行事务合伙人支付执行事务合伙人报酬。</w:t>
      </w:r>
    </w:p>
    <w:p w14:paraId="0B943CF4" w14:textId="77777777" w:rsidR="00843DB9" w:rsidRPr="00843DB9" w:rsidRDefault="00843DB9" w:rsidP="00843DB9">
      <w:pPr>
        <w:adjustRightInd w:val="0"/>
        <w:snapToGrid w:val="0"/>
        <w:spacing w:afterLines="50" w:after="156" w:line="360" w:lineRule="auto"/>
        <w:ind w:firstLineChars="200" w:firstLine="480"/>
        <w:rPr>
          <w:rFonts w:ascii="宋体" w:eastAsia="宋体" w:hAnsi="宋体" w:cs="Times New Roman"/>
          <w:bCs/>
          <w:kern w:val="0"/>
          <w:sz w:val="24"/>
          <w:szCs w:val="24"/>
        </w:rPr>
      </w:pPr>
      <w:r w:rsidRPr="00843DB9">
        <w:rPr>
          <w:rFonts w:ascii="宋体" w:eastAsia="宋体" w:hAnsi="宋体" w:cs="Times New Roman" w:hint="eastAsia"/>
          <w:bCs/>
          <w:kern w:val="0"/>
          <w:sz w:val="24"/>
          <w:szCs w:val="24"/>
        </w:rPr>
        <w:t>4、</w:t>
      </w:r>
      <w:r w:rsidRPr="00843DB9">
        <w:rPr>
          <w:rFonts w:ascii="宋体" w:eastAsia="宋体" w:hAnsi="宋体" w:cs="Times New Roman"/>
          <w:bCs/>
          <w:kern w:val="0"/>
          <w:sz w:val="24"/>
          <w:szCs w:val="24"/>
        </w:rPr>
        <w:t>执行事务合伙人报酬标准</w:t>
      </w:r>
    </w:p>
    <w:p w14:paraId="50F3015B" w14:textId="2BB96B34" w:rsidR="00843DB9" w:rsidRPr="00843DB9" w:rsidRDefault="00843DB9" w:rsidP="00843DB9">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sidRPr="00843DB9">
        <w:rPr>
          <w:rFonts w:ascii="宋体" w:eastAsia="宋体" w:hAnsi="宋体" w:cs="Times New Roman"/>
          <w:bCs/>
          <w:kern w:val="0"/>
          <w:sz w:val="24"/>
          <w:szCs w:val="24"/>
        </w:rPr>
        <w:t>在合伙企业的投资期（包括投资期延长期）内，H＝E×执行事务合伙人报酬费率÷N，其中，H是指每日应计提的执行事务合伙人报酬，E是指该日基金实缴出资总额，N：为360日，执行事务</w:t>
      </w:r>
      <w:bookmarkStart w:id="19" w:name="_Hlk112615309"/>
      <w:r w:rsidRPr="00843DB9">
        <w:rPr>
          <w:rFonts w:ascii="宋体" w:eastAsia="宋体" w:hAnsi="宋体" w:cs="Times New Roman"/>
          <w:bCs/>
          <w:kern w:val="0"/>
          <w:sz w:val="24"/>
          <w:szCs w:val="24"/>
        </w:rPr>
        <w:t>合伙人报酬</w:t>
      </w:r>
      <w:bookmarkEnd w:id="19"/>
      <w:r w:rsidRPr="00843DB9">
        <w:rPr>
          <w:rFonts w:ascii="宋体" w:eastAsia="宋体" w:hAnsi="宋体" w:cs="Times New Roman"/>
          <w:bCs/>
          <w:kern w:val="0"/>
          <w:sz w:val="24"/>
          <w:szCs w:val="24"/>
        </w:rPr>
        <w:t>费率为：若合伙企业实缴出资总额未超过20亿元，执行事务合伙人报酬费率为0.4%，若合伙企业实缴出资总额达到20亿元及以上的，超出的部分执行事务合伙人报酬费率为0.25%</w:t>
      </w:r>
      <w:r w:rsidRPr="00843DB9">
        <w:rPr>
          <w:rFonts w:ascii="宋体" w:eastAsia="宋体" w:hAnsi="宋体" w:cs="Times New Roman" w:hint="eastAsia"/>
          <w:bCs/>
          <w:kern w:val="0"/>
          <w:sz w:val="24"/>
          <w:szCs w:val="24"/>
        </w:rPr>
        <w:t>；</w:t>
      </w:r>
    </w:p>
    <w:p w14:paraId="1587DA0D" w14:textId="0DD9C286" w:rsidR="00843DB9" w:rsidRPr="00843DB9" w:rsidRDefault="00843DB9" w:rsidP="00843DB9">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（2）</w:t>
      </w:r>
      <w:r w:rsidRPr="00843DB9">
        <w:rPr>
          <w:rFonts w:ascii="宋体" w:eastAsia="宋体" w:hAnsi="宋体" w:cs="Times New Roman"/>
          <w:bCs/>
          <w:kern w:val="0"/>
          <w:sz w:val="24"/>
          <w:szCs w:val="24"/>
        </w:rPr>
        <w:t>在合伙企业的退出期（包括退出期延长期）内，H＝E×执行事务合伙人报酬费率÷N，其中，H是指每日应计提的执行事务合伙人报酬，E是指该日基金届时尚未退出的投资标的</w:t>
      </w:r>
      <w:proofErr w:type="gramStart"/>
      <w:r w:rsidRPr="00843DB9">
        <w:rPr>
          <w:rFonts w:ascii="宋体" w:eastAsia="宋体" w:hAnsi="宋体" w:cs="Times New Roman"/>
          <w:bCs/>
          <w:kern w:val="0"/>
          <w:sz w:val="24"/>
          <w:szCs w:val="24"/>
        </w:rPr>
        <w:t>的</w:t>
      </w:r>
      <w:proofErr w:type="gramEnd"/>
      <w:r w:rsidRPr="00843DB9">
        <w:rPr>
          <w:rFonts w:ascii="宋体" w:eastAsia="宋体" w:hAnsi="宋体" w:cs="Times New Roman"/>
          <w:bCs/>
          <w:kern w:val="0"/>
          <w:sz w:val="24"/>
          <w:szCs w:val="24"/>
        </w:rPr>
        <w:t>投资成本总额，N：为360日，执行事务合伙人报酬费率为：若合伙企业届时尚未退出的投资标的</w:t>
      </w:r>
      <w:proofErr w:type="gramStart"/>
      <w:r w:rsidRPr="00843DB9">
        <w:rPr>
          <w:rFonts w:ascii="宋体" w:eastAsia="宋体" w:hAnsi="宋体" w:cs="Times New Roman"/>
          <w:bCs/>
          <w:kern w:val="0"/>
          <w:sz w:val="24"/>
          <w:szCs w:val="24"/>
        </w:rPr>
        <w:t>的</w:t>
      </w:r>
      <w:proofErr w:type="gramEnd"/>
      <w:r w:rsidRPr="00843DB9">
        <w:rPr>
          <w:rFonts w:ascii="宋体" w:eastAsia="宋体" w:hAnsi="宋体" w:cs="Times New Roman"/>
          <w:bCs/>
          <w:kern w:val="0"/>
          <w:sz w:val="24"/>
          <w:szCs w:val="24"/>
        </w:rPr>
        <w:t>投资成本总额未超过20亿元，执行事务合伙人报酬费率为0.4%，若合伙企业届时尚未退出的投资标的</w:t>
      </w:r>
      <w:proofErr w:type="gramStart"/>
      <w:r w:rsidRPr="00843DB9">
        <w:rPr>
          <w:rFonts w:ascii="宋体" w:eastAsia="宋体" w:hAnsi="宋体" w:cs="Times New Roman"/>
          <w:bCs/>
          <w:kern w:val="0"/>
          <w:sz w:val="24"/>
          <w:szCs w:val="24"/>
        </w:rPr>
        <w:t>的</w:t>
      </w:r>
      <w:proofErr w:type="gramEnd"/>
      <w:r w:rsidRPr="00843DB9">
        <w:rPr>
          <w:rFonts w:ascii="宋体" w:eastAsia="宋体" w:hAnsi="宋体" w:cs="Times New Roman"/>
          <w:bCs/>
          <w:kern w:val="0"/>
          <w:sz w:val="24"/>
          <w:szCs w:val="24"/>
        </w:rPr>
        <w:t>投资成本总额达到20亿元及以上的，超出的部分执行事务合伙人报酬费率为0.25%。</w:t>
      </w:r>
    </w:p>
    <w:p w14:paraId="1673DA02" w14:textId="0213013F" w:rsidR="00EE69A8" w:rsidRPr="004D3035" w:rsidRDefault="00B12834" w:rsidP="004D3035">
      <w:pPr>
        <w:adjustRightInd w:val="0"/>
        <w:snapToGrid w:val="0"/>
        <w:spacing w:afterLines="50" w:after="156" w:line="360" w:lineRule="auto"/>
        <w:ind w:firstLineChars="200" w:firstLine="480"/>
        <w:rPr>
          <w:rFonts w:ascii="宋体" w:eastAsia="宋体" w:hAnsi="宋体" w:cs="Times New Roman"/>
          <w:bCs/>
          <w:kern w:val="0"/>
          <w:sz w:val="24"/>
          <w:szCs w:val="24"/>
        </w:rPr>
      </w:pPr>
      <w:r w:rsidRPr="004D3035">
        <w:rPr>
          <w:rFonts w:ascii="宋体" w:eastAsia="宋体" w:hAnsi="宋体" w:cs="Times New Roman" w:hint="eastAsia"/>
          <w:bCs/>
          <w:kern w:val="0"/>
          <w:sz w:val="24"/>
          <w:szCs w:val="24"/>
        </w:rPr>
        <w:t>（五）</w:t>
      </w:r>
      <w:r w:rsidR="004D3035" w:rsidRPr="004D3035">
        <w:rPr>
          <w:rFonts w:ascii="宋体" w:eastAsia="宋体" w:hAnsi="宋体" w:cs="Times New Roman" w:hint="eastAsia"/>
          <w:bCs/>
          <w:kern w:val="0"/>
          <w:sz w:val="24"/>
          <w:szCs w:val="24"/>
        </w:rPr>
        <w:t>收益分配和亏损分担</w:t>
      </w:r>
    </w:p>
    <w:p w14:paraId="556EF8CA" w14:textId="77777777" w:rsidR="004D3035" w:rsidRPr="004D3035" w:rsidRDefault="004D3035" w:rsidP="004D3035">
      <w:pPr>
        <w:adjustRightInd w:val="0"/>
        <w:snapToGrid w:val="0"/>
        <w:spacing w:afterLines="50" w:after="156" w:line="360" w:lineRule="auto"/>
        <w:ind w:firstLineChars="200" w:firstLine="480"/>
        <w:rPr>
          <w:rFonts w:ascii="宋体" w:eastAsia="宋体" w:hAnsi="宋体" w:cs="Times New Roman"/>
          <w:bCs/>
          <w:kern w:val="0"/>
          <w:sz w:val="24"/>
          <w:szCs w:val="24"/>
        </w:rPr>
      </w:pPr>
      <w:r w:rsidRPr="004D3035">
        <w:rPr>
          <w:rFonts w:ascii="宋体" w:eastAsia="宋体" w:hAnsi="宋体" w:cs="Times New Roman" w:hint="eastAsia"/>
          <w:bCs/>
          <w:kern w:val="0"/>
          <w:sz w:val="24"/>
          <w:szCs w:val="24"/>
        </w:rPr>
        <w:t>1、</w:t>
      </w:r>
      <w:r w:rsidRPr="004D3035">
        <w:rPr>
          <w:rFonts w:ascii="宋体" w:eastAsia="宋体" w:hAnsi="宋体" w:cs="Times New Roman"/>
          <w:bCs/>
          <w:kern w:val="0"/>
          <w:sz w:val="24"/>
          <w:szCs w:val="24"/>
        </w:rPr>
        <w:t>对投资期内的收益分配另有约定外，合伙企业因投资标的产生的可分配收入，应当按以下顺序进行分配，如可分配收入不足以满足前一顺序的分配，则不进行下一顺序的分配：</w:t>
      </w:r>
    </w:p>
    <w:p w14:paraId="1D4B4024" w14:textId="074629DF" w:rsidR="004D3035" w:rsidRPr="004D3035" w:rsidRDefault="004D3035" w:rsidP="004D3035">
      <w:pPr>
        <w:adjustRightInd w:val="0"/>
        <w:snapToGrid w:val="0"/>
        <w:spacing w:afterLines="50" w:after="156" w:line="360" w:lineRule="auto"/>
        <w:ind w:firstLineChars="200" w:firstLine="480"/>
        <w:rPr>
          <w:rFonts w:ascii="宋体" w:eastAsia="宋体" w:hAnsi="宋体" w:cs="Times New Roman"/>
          <w:bCs/>
          <w:kern w:val="0"/>
          <w:sz w:val="24"/>
          <w:szCs w:val="24"/>
        </w:rPr>
      </w:pPr>
      <w:bookmarkStart w:id="20" w:name="_DV_M501"/>
      <w:bookmarkEnd w:id="20"/>
      <w:r>
        <w:rPr>
          <w:rFonts w:ascii="宋体" w:eastAsia="宋体" w:hAnsi="宋体" w:cs="Times New Roman" w:hint="eastAsia"/>
          <w:bCs/>
          <w:kern w:val="0"/>
          <w:sz w:val="24"/>
          <w:szCs w:val="24"/>
        </w:rPr>
        <w:lastRenderedPageBreak/>
        <w:t>（1）</w:t>
      </w:r>
      <w:r w:rsidRPr="004D3035">
        <w:rPr>
          <w:rFonts w:ascii="宋体" w:eastAsia="宋体" w:hAnsi="宋体" w:cs="Times New Roman"/>
          <w:bCs/>
          <w:kern w:val="0"/>
          <w:sz w:val="24"/>
          <w:szCs w:val="24"/>
        </w:rPr>
        <w:t>有限合伙人投资成本返还。按照</w:t>
      </w:r>
      <w:proofErr w:type="gramStart"/>
      <w:r w:rsidRPr="004D3035">
        <w:rPr>
          <w:rFonts w:ascii="宋体" w:eastAsia="宋体" w:hAnsi="宋体" w:cs="Times New Roman"/>
          <w:bCs/>
          <w:kern w:val="0"/>
          <w:sz w:val="24"/>
          <w:szCs w:val="24"/>
        </w:rPr>
        <w:t>届时有限</w:t>
      </w:r>
      <w:proofErr w:type="gramEnd"/>
      <w:r w:rsidRPr="004D3035">
        <w:rPr>
          <w:rFonts w:ascii="宋体" w:eastAsia="宋体" w:hAnsi="宋体" w:cs="Times New Roman"/>
          <w:bCs/>
          <w:kern w:val="0"/>
          <w:sz w:val="24"/>
          <w:szCs w:val="24"/>
        </w:rPr>
        <w:t>合伙人之间的相对实缴出资比例向有限合伙人分配，直至有限合伙人从本合伙企业获得的收益分配的累计金额（含投资期内已获得的收益分配）达到其实</w:t>
      </w:r>
      <w:proofErr w:type="gramStart"/>
      <w:r w:rsidRPr="004D3035">
        <w:rPr>
          <w:rFonts w:ascii="宋体" w:eastAsia="宋体" w:hAnsi="宋体" w:cs="Times New Roman"/>
          <w:bCs/>
          <w:kern w:val="0"/>
          <w:sz w:val="24"/>
          <w:szCs w:val="24"/>
        </w:rPr>
        <w:t>缴</w:t>
      </w:r>
      <w:proofErr w:type="gramEnd"/>
      <w:r w:rsidRPr="004D3035">
        <w:rPr>
          <w:rFonts w:ascii="宋体" w:eastAsia="宋体" w:hAnsi="宋体" w:cs="Times New Roman"/>
          <w:bCs/>
          <w:kern w:val="0"/>
          <w:sz w:val="24"/>
          <w:szCs w:val="24"/>
        </w:rPr>
        <w:t>出资金额；</w:t>
      </w:r>
    </w:p>
    <w:p w14:paraId="6AE867FD" w14:textId="6B8A7145" w:rsidR="004D3035" w:rsidRPr="004D3035" w:rsidRDefault="004D3035" w:rsidP="004D303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（2）</w:t>
      </w:r>
      <w:r w:rsidRPr="004D3035">
        <w:rPr>
          <w:rFonts w:ascii="宋体" w:eastAsia="宋体" w:hAnsi="宋体" w:cs="Times New Roman"/>
          <w:bCs/>
          <w:kern w:val="0"/>
          <w:sz w:val="24"/>
          <w:szCs w:val="24"/>
        </w:rPr>
        <w:t>普通合伙人投资成本返还。按照届时普通合伙人之间的相对实缴出资比例向普通合伙人分配，直至普通合伙人从本合伙企业获得的收益分配的累计金额（含投资期内已获得的收益分配）达到其实</w:t>
      </w:r>
      <w:proofErr w:type="gramStart"/>
      <w:r w:rsidRPr="004D3035">
        <w:rPr>
          <w:rFonts w:ascii="宋体" w:eastAsia="宋体" w:hAnsi="宋体" w:cs="Times New Roman"/>
          <w:bCs/>
          <w:kern w:val="0"/>
          <w:sz w:val="24"/>
          <w:szCs w:val="24"/>
        </w:rPr>
        <w:t>缴</w:t>
      </w:r>
      <w:proofErr w:type="gramEnd"/>
      <w:r w:rsidRPr="004D3035">
        <w:rPr>
          <w:rFonts w:ascii="宋体" w:eastAsia="宋体" w:hAnsi="宋体" w:cs="Times New Roman"/>
          <w:bCs/>
          <w:kern w:val="0"/>
          <w:sz w:val="24"/>
          <w:szCs w:val="24"/>
        </w:rPr>
        <w:t>出资金额；</w:t>
      </w:r>
    </w:p>
    <w:p w14:paraId="70EA369D" w14:textId="5D4B006F" w:rsidR="004D3035" w:rsidRPr="004D3035" w:rsidRDefault="004D3035" w:rsidP="004D303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（3）</w:t>
      </w:r>
      <w:r w:rsidRPr="004D3035">
        <w:rPr>
          <w:rFonts w:ascii="宋体" w:eastAsia="宋体" w:hAnsi="宋体" w:cs="Times New Roman"/>
          <w:bCs/>
          <w:kern w:val="0"/>
          <w:sz w:val="24"/>
          <w:szCs w:val="24"/>
        </w:rPr>
        <w:t>向有限合伙人分配收益。如有余额，按照</w:t>
      </w:r>
      <w:proofErr w:type="gramStart"/>
      <w:r w:rsidRPr="004D3035">
        <w:rPr>
          <w:rFonts w:ascii="宋体" w:eastAsia="宋体" w:hAnsi="宋体" w:cs="Times New Roman"/>
          <w:bCs/>
          <w:kern w:val="0"/>
          <w:sz w:val="24"/>
          <w:szCs w:val="24"/>
        </w:rPr>
        <w:t>届时有限</w:t>
      </w:r>
      <w:proofErr w:type="gramEnd"/>
      <w:r w:rsidRPr="004D3035">
        <w:rPr>
          <w:rFonts w:ascii="宋体" w:eastAsia="宋体" w:hAnsi="宋体" w:cs="Times New Roman"/>
          <w:bCs/>
          <w:kern w:val="0"/>
          <w:sz w:val="24"/>
          <w:szCs w:val="24"/>
        </w:rPr>
        <w:t>合伙人之间的相对实缴出资比例向有限合伙人分配投资收益，直至有限合伙人就其实</w:t>
      </w:r>
      <w:proofErr w:type="gramStart"/>
      <w:r w:rsidRPr="004D3035">
        <w:rPr>
          <w:rFonts w:ascii="宋体" w:eastAsia="宋体" w:hAnsi="宋体" w:cs="Times New Roman"/>
          <w:bCs/>
          <w:kern w:val="0"/>
          <w:sz w:val="24"/>
          <w:szCs w:val="24"/>
        </w:rPr>
        <w:t>缴</w:t>
      </w:r>
      <w:proofErr w:type="gramEnd"/>
      <w:r w:rsidRPr="004D3035">
        <w:rPr>
          <w:rFonts w:ascii="宋体" w:eastAsia="宋体" w:hAnsi="宋体" w:cs="Times New Roman"/>
          <w:bCs/>
          <w:kern w:val="0"/>
          <w:sz w:val="24"/>
          <w:szCs w:val="24"/>
        </w:rPr>
        <w:t>出资金额已获得6%/年（单利）（“门槛收益率”）的收益；</w:t>
      </w:r>
    </w:p>
    <w:p w14:paraId="643E1FD7" w14:textId="7519BD28" w:rsidR="004D3035" w:rsidRPr="004D3035" w:rsidRDefault="004D3035" w:rsidP="004D303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（4）</w:t>
      </w:r>
      <w:r w:rsidRPr="004D3035">
        <w:rPr>
          <w:rFonts w:ascii="宋体" w:eastAsia="宋体" w:hAnsi="宋体" w:cs="Times New Roman"/>
          <w:bCs/>
          <w:kern w:val="0"/>
          <w:sz w:val="24"/>
          <w:szCs w:val="24"/>
        </w:rPr>
        <w:t>向普通合伙人分配收益。如有余额，按照届时普通合伙人之间的相对实缴出资比例向普通合伙人分配，直至普通合伙人就其实</w:t>
      </w:r>
      <w:proofErr w:type="gramStart"/>
      <w:r w:rsidRPr="004D3035">
        <w:rPr>
          <w:rFonts w:ascii="宋体" w:eastAsia="宋体" w:hAnsi="宋体" w:cs="Times New Roman"/>
          <w:bCs/>
          <w:kern w:val="0"/>
          <w:sz w:val="24"/>
          <w:szCs w:val="24"/>
        </w:rPr>
        <w:t>缴</w:t>
      </w:r>
      <w:proofErr w:type="gramEnd"/>
      <w:r w:rsidRPr="004D3035">
        <w:rPr>
          <w:rFonts w:ascii="宋体" w:eastAsia="宋体" w:hAnsi="宋体" w:cs="Times New Roman"/>
          <w:bCs/>
          <w:kern w:val="0"/>
          <w:sz w:val="24"/>
          <w:szCs w:val="24"/>
        </w:rPr>
        <w:t>出资计入投资成本的金额已获得6%/年（单利）的收益；</w:t>
      </w:r>
    </w:p>
    <w:p w14:paraId="3E587038" w14:textId="38BAFADF" w:rsidR="004D3035" w:rsidRPr="004D3035" w:rsidRDefault="004D3035" w:rsidP="004D303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（5）</w:t>
      </w:r>
      <w:r w:rsidRPr="004D3035">
        <w:rPr>
          <w:rFonts w:ascii="宋体" w:eastAsia="宋体" w:hAnsi="宋体" w:cs="Times New Roman"/>
          <w:bCs/>
          <w:kern w:val="0"/>
          <w:sz w:val="24"/>
          <w:szCs w:val="24"/>
        </w:rPr>
        <w:t>超额收益分配。如有余额，百分之八十（80%）按照</w:t>
      </w:r>
      <w:proofErr w:type="gramStart"/>
      <w:r w:rsidRPr="004D3035">
        <w:rPr>
          <w:rFonts w:ascii="宋体" w:eastAsia="宋体" w:hAnsi="宋体" w:cs="Times New Roman"/>
          <w:bCs/>
          <w:kern w:val="0"/>
          <w:sz w:val="24"/>
          <w:szCs w:val="24"/>
        </w:rPr>
        <w:t>届时有限</w:t>
      </w:r>
      <w:proofErr w:type="gramEnd"/>
      <w:r w:rsidRPr="004D3035">
        <w:rPr>
          <w:rFonts w:ascii="宋体" w:eastAsia="宋体" w:hAnsi="宋体" w:cs="Times New Roman"/>
          <w:bCs/>
          <w:kern w:val="0"/>
          <w:sz w:val="24"/>
          <w:szCs w:val="24"/>
        </w:rPr>
        <w:t>合伙人之间的相对实缴出资比例进行分配给有限合伙人；百分之二十（20%）按照届时普通合伙人之间的相对实缴出资比例分配给普通合伙人，</w:t>
      </w:r>
    </w:p>
    <w:p w14:paraId="61D5EA82" w14:textId="77777777" w:rsidR="004D3035" w:rsidRPr="004D3035" w:rsidRDefault="004D3035" w:rsidP="004D3035">
      <w:pPr>
        <w:adjustRightInd w:val="0"/>
        <w:snapToGrid w:val="0"/>
        <w:spacing w:afterLines="50" w:after="156" w:line="360" w:lineRule="auto"/>
        <w:ind w:firstLineChars="200" w:firstLine="480"/>
        <w:rPr>
          <w:rFonts w:ascii="宋体" w:eastAsia="宋体" w:hAnsi="宋体" w:cs="Times New Roman"/>
          <w:bCs/>
          <w:kern w:val="0"/>
          <w:sz w:val="24"/>
          <w:szCs w:val="24"/>
        </w:rPr>
      </w:pPr>
      <w:r w:rsidRPr="004D3035">
        <w:rPr>
          <w:rFonts w:ascii="宋体" w:eastAsia="宋体" w:hAnsi="宋体" w:cs="Times New Roman"/>
          <w:bCs/>
          <w:kern w:val="0"/>
          <w:sz w:val="24"/>
          <w:szCs w:val="24"/>
        </w:rPr>
        <w:t>（</w:t>
      </w:r>
      <w:proofErr w:type="spellStart"/>
      <w:r w:rsidRPr="004D3035">
        <w:rPr>
          <w:rFonts w:ascii="宋体" w:eastAsia="宋体" w:hAnsi="宋体" w:cs="Times New Roman"/>
          <w:bCs/>
          <w:kern w:val="0"/>
          <w:sz w:val="24"/>
          <w:szCs w:val="24"/>
        </w:rPr>
        <w:t>i</w:t>
      </w:r>
      <w:proofErr w:type="spellEnd"/>
      <w:r w:rsidRPr="004D3035">
        <w:rPr>
          <w:rFonts w:ascii="宋体" w:eastAsia="宋体" w:hAnsi="宋体" w:cs="Times New Roman"/>
          <w:bCs/>
          <w:kern w:val="0"/>
          <w:sz w:val="24"/>
          <w:szCs w:val="24"/>
        </w:rPr>
        <w:t>）超额收益率在6%/年（单利）至8%/年（单利）区间的部分，普通合伙人1与普通合伙人2按照12:8的比例分取超额收益；</w:t>
      </w:r>
    </w:p>
    <w:p w14:paraId="66927915" w14:textId="77777777" w:rsidR="004D3035" w:rsidRPr="004D3035" w:rsidRDefault="004D3035" w:rsidP="004D3035">
      <w:pPr>
        <w:adjustRightInd w:val="0"/>
        <w:snapToGrid w:val="0"/>
        <w:spacing w:afterLines="50" w:after="156" w:line="360" w:lineRule="auto"/>
        <w:ind w:firstLineChars="200" w:firstLine="480"/>
        <w:rPr>
          <w:rFonts w:ascii="宋体" w:eastAsia="宋体" w:hAnsi="宋体" w:cs="Times New Roman"/>
          <w:bCs/>
          <w:kern w:val="0"/>
          <w:sz w:val="24"/>
          <w:szCs w:val="24"/>
        </w:rPr>
      </w:pPr>
      <w:r w:rsidRPr="004D3035">
        <w:rPr>
          <w:rFonts w:ascii="宋体" w:eastAsia="宋体" w:hAnsi="宋体" w:cs="Times New Roman"/>
          <w:bCs/>
          <w:kern w:val="0"/>
          <w:sz w:val="24"/>
          <w:szCs w:val="24"/>
        </w:rPr>
        <w:t>（ii）超额收益率超出8%/年（单利）以上的部分，普通合伙人1与普通合伙人2按照15:5的比例分取超额收益。</w:t>
      </w:r>
    </w:p>
    <w:p w14:paraId="2F5DDE58" w14:textId="77777777" w:rsidR="004D3035" w:rsidRPr="004D3035" w:rsidRDefault="004D3035" w:rsidP="004D3035">
      <w:pPr>
        <w:adjustRightInd w:val="0"/>
        <w:snapToGrid w:val="0"/>
        <w:spacing w:afterLines="50" w:after="156" w:line="360" w:lineRule="auto"/>
        <w:ind w:firstLineChars="200" w:firstLine="480"/>
        <w:rPr>
          <w:rFonts w:ascii="宋体" w:eastAsia="宋体" w:hAnsi="宋体" w:cs="Times New Roman"/>
          <w:bCs/>
          <w:kern w:val="0"/>
          <w:sz w:val="24"/>
          <w:szCs w:val="24"/>
        </w:rPr>
      </w:pPr>
      <w:r w:rsidRPr="004D3035">
        <w:rPr>
          <w:rFonts w:ascii="宋体" w:eastAsia="宋体" w:hAnsi="宋体" w:cs="Times New Roman" w:hint="eastAsia"/>
          <w:bCs/>
          <w:kern w:val="0"/>
          <w:sz w:val="24"/>
          <w:szCs w:val="24"/>
        </w:rPr>
        <w:t>2、</w:t>
      </w:r>
      <w:bookmarkStart w:id="21" w:name="_Ref114498158"/>
      <w:r w:rsidRPr="004D3035">
        <w:rPr>
          <w:rFonts w:ascii="宋体" w:eastAsia="宋体" w:hAnsi="宋体" w:cs="Times New Roman"/>
          <w:bCs/>
          <w:kern w:val="0"/>
          <w:sz w:val="24"/>
          <w:szCs w:val="24"/>
        </w:rPr>
        <w:t>在合伙企业清算完毕之前，普通合伙人1应尽其合理努力将合伙企业的投资变现、避免以非现金方式进行分配；但如无法变现或根据普通合伙人1的独立判断认为非现金分配更符合全体合伙人的利益，</w:t>
      </w:r>
      <w:proofErr w:type="gramStart"/>
      <w:r w:rsidRPr="004D3035">
        <w:rPr>
          <w:rFonts w:ascii="宋体" w:eastAsia="宋体" w:hAnsi="宋体" w:cs="Times New Roman"/>
          <w:bCs/>
          <w:kern w:val="0"/>
          <w:sz w:val="24"/>
          <w:szCs w:val="24"/>
        </w:rPr>
        <w:t>经普通</w:t>
      </w:r>
      <w:proofErr w:type="gramEnd"/>
      <w:r w:rsidRPr="004D3035">
        <w:rPr>
          <w:rFonts w:ascii="宋体" w:eastAsia="宋体" w:hAnsi="宋体" w:cs="Times New Roman"/>
          <w:bCs/>
          <w:kern w:val="0"/>
          <w:sz w:val="24"/>
          <w:szCs w:val="24"/>
        </w:rPr>
        <w:t>合伙人1提议并经</w:t>
      </w:r>
      <w:proofErr w:type="gramStart"/>
      <w:r w:rsidRPr="004D3035">
        <w:rPr>
          <w:rFonts w:ascii="宋体" w:eastAsia="宋体" w:hAnsi="宋体" w:cs="Times New Roman"/>
          <w:bCs/>
          <w:kern w:val="0"/>
          <w:sz w:val="24"/>
          <w:szCs w:val="24"/>
        </w:rPr>
        <w:t>经</w:t>
      </w:r>
      <w:proofErr w:type="gramEnd"/>
      <w:r w:rsidRPr="004D3035">
        <w:rPr>
          <w:rFonts w:ascii="宋体" w:eastAsia="宋体" w:hAnsi="宋体" w:cs="Times New Roman"/>
          <w:bCs/>
          <w:kern w:val="0"/>
          <w:sz w:val="24"/>
          <w:szCs w:val="24"/>
        </w:rPr>
        <w:t>代表全体合伙人实缴出资比例三分之二以上的合伙人同意，合伙企业可以以非现金方式进行分配。如任何分配同时包含现金和非现金，在可行的情况下，每一合伙人所获分配中现金与非现金的比例应相同。</w:t>
      </w:r>
      <w:bookmarkEnd w:id="21"/>
    </w:p>
    <w:p w14:paraId="792DA4C3" w14:textId="77777777" w:rsidR="004D3035" w:rsidRPr="004D3035" w:rsidRDefault="004D3035" w:rsidP="004D3035">
      <w:pPr>
        <w:adjustRightInd w:val="0"/>
        <w:snapToGrid w:val="0"/>
        <w:spacing w:afterLines="50" w:after="156" w:line="360" w:lineRule="auto"/>
        <w:ind w:firstLineChars="200" w:firstLine="480"/>
        <w:rPr>
          <w:rFonts w:ascii="宋体" w:eastAsia="宋体" w:hAnsi="宋体" w:cs="Times New Roman"/>
          <w:bCs/>
          <w:kern w:val="0"/>
          <w:sz w:val="24"/>
          <w:szCs w:val="24"/>
        </w:rPr>
      </w:pPr>
      <w:r w:rsidRPr="004D3035">
        <w:rPr>
          <w:rFonts w:ascii="宋体" w:eastAsia="宋体" w:hAnsi="宋体" w:cs="Times New Roman" w:hint="eastAsia"/>
          <w:bCs/>
          <w:kern w:val="0"/>
          <w:sz w:val="24"/>
          <w:szCs w:val="24"/>
        </w:rPr>
        <w:t>3、</w:t>
      </w:r>
      <w:r w:rsidRPr="004D3035">
        <w:rPr>
          <w:rFonts w:ascii="宋体" w:eastAsia="宋体" w:hAnsi="宋体" w:cs="Times New Roman"/>
          <w:bCs/>
          <w:kern w:val="0"/>
          <w:sz w:val="24"/>
          <w:szCs w:val="24"/>
        </w:rPr>
        <w:t>合伙企业的亏损由所有合伙人按照实</w:t>
      </w:r>
      <w:proofErr w:type="gramStart"/>
      <w:r w:rsidRPr="004D3035">
        <w:rPr>
          <w:rFonts w:ascii="宋体" w:eastAsia="宋体" w:hAnsi="宋体" w:cs="Times New Roman"/>
          <w:bCs/>
          <w:kern w:val="0"/>
          <w:sz w:val="24"/>
          <w:szCs w:val="24"/>
        </w:rPr>
        <w:t>缴</w:t>
      </w:r>
      <w:proofErr w:type="gramEnd"/>
      <w:r w:rsidRPr="004D3035">
        <w:rPr>
          <w:rFonts w:ascii="宋体" w:eastAsia="宋体" w:hAnsi="宋体" w:cs="Times New Roman"/>
          <w:bCs/>
          <w:kern w:val="0"/>
          <w:sz w:val="24"/>
          <w:szCs w:val="24"/>
        </w:rPr>
        <w:t>出资比例分担。</w:t>
      </w:r>
    </w:p>
    <w:p w14:paraId="2E238410" w14:textId="102DFEBE" w:rsidR="004D3035"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r w:rsidRPr="0000398E">
        <w:rPr>
          <w:rFonts w:ascii="宋体" w:eastAsia="宋体" w:hAnsi="宋体" w:cs="Times New Roman" w:hint="eastAsia"/>
          <w:bCs/>
          <w:kern w:val="0"/>
          <w:sz w:val="24"/>
          <w:szCs w:val="24"/>
        </w:rPr>
        <w:t>（六）合伙人会议</w:t>
      </w:r>
    </w:p>
    <w:p w14:paraId="7AE48D26" w14:textId="77777777" w:rsidR="0000398E"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lastRenderedPageBreak/>
        <w:t>1、</w:t>
      </w:r>
      <w:r w:rsidRPr="0000398E">
        <w:rPr>
          <w:rFonts w:ascii="宋体" w:eastAsia="宋体" w:hAnsi="宋体" w:cs="Times New Roman"/>
          <w:bCs/>
          <w:kern w:val="0"/>
          <w:sz w:val="24"/>
          <w:szCs w:val="24"/>
        </w:rPr>
        <w:t>自基金成立日所在的第一个自然年度结束时起，合伙企业每年度召开一次年度会议，其内容为沟通信息及向合伙人报告投资情况。</w:t>
      </w:r>
    </w:p>
    <w:p w14:paraId="6ACAE111" w14:textId="77777777" w:rsidR="0000398E"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bCs/>
          <w:kern w:val="0"/>
          <w:sz w:val="24"/>
          <w:szCs w:val="24"/>
        </w:rPr>
        <w:t>2</w:t>
      </w:r>
      <w:r>
        <w:rPr>
          <w:rFonts w:ascii="宋体" w:eastAsia="宋体" w:hAnsi="宋体" w:cs="Times New Roman" w:hint="eastAsia"/>
          <w:bCs/>
          <w:kern w:val="0"/>
          <w:sz w:val="24"/>
          <w:szCs w:val="24"/>
        </w:rPr>
        <w:t>、</w:t>
      </w:r>
      <w:bookmarkStart w:id="22" w:name="_Ref114498627"/>
      <w:r w:rsidRPr="0000398E">
        <w:rPr>
          <w:rFonts w:ascii="宋体" w:eastAsia="宋体" w:hAnsi="宋体" w:cs="Times New Roman"/>
          <w:bCs/>
          <w:kern w:val="0"/>
          <w:sz w:val="24"/>
          <w:szCs w:val="24"/>
        </w:rPr>
        <w:t>临时合伙人会议的职能如下：</w:t>
      </w:r>
      <w:bookmarkEnd w:id="22"/>
    </w:p>
    <w:p w14:paraId="04292976" w14:textId="28ED6328" w:rsidR="0000398E"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w:t>
      </w:r>
      <w:r w:rsidRPr="0000398E">
        <w:rPr>
          <w:rFonts w:ascii="宋体" w:eastAsia="宋体" w:hAnsi="宋体" w:cs="Times New Roman"/>
          <w:bCs/>
          <w:kern w:val="0"/>
          <w:sz w:val="24"/>
          <w:szCs w:val="24"/>
        </w:rPr>
        <w:t>提前终止合伙协议、解散合伙企业；</w:t>
      </w:r>
    </w:p>
    <w:p w14:paraId="3A285714" w14:textId="7C01FDC3" w:rsidR="0000398E"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bookmarkStart w:id="23" w:name="_Ref87975095"/>
      <w:r>
        <w:rPr>
          <w:rFonts w:ascii="宋体" w:eastAsia="宋体" w:hAnsi="宋体" w:cs="Times New Roman" w:hint="eastAsia"/>
          <w:bCs/>
          <w:kern w:val="0"/>
          <w:sz w:val="24"/>
          <w:szCs w:val="24"/>
        </w:rPr>
        <w:t>（2）</w:t>
      </w:r>
      <w:r w:rsidRPr="0000398E">
        <w:rPr>
          <w:rFonts w:ascii="宋体" w:eastAsia="宋体" w:hAnsi="宋体" w:cs="Times New Roman"/>
          <w:bCs/>
          <w:kern w:val="0"/>
          <w:sz w:val="24"/>
          <w:szCs w:val="24"/>
        </w:rPr>
        <w:t>决定或变更合伙企业对合伙企业财产的用途及管理运用条件；</w:t>
      </w:r>
      <w:bookmarkEnd w:id="23"/>
    </w:p>
    <w:p w14:paraId="38A1717C" w14:textId="54A443A5" w:rsidR="0000398E"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（3）</w:t>
      </w:r>
      <w:r w:rsidRPr="0000398E">
        <w:rPr>
          <w:rFonts w:ascii="宋体" w:eastAsia="宋体" w:hAnsi="宋体" w:cs="Times New Roman"/>
          <w:bCs/>
          <w:kern w:val="0"/>
          <w:sz w:val="24"/>
          <w:szCs w:val="24"/>
        </w:rPr>
        <w:t>修改本协议，或对协议进行补充约定</w:t>
      </w:r>
      <w:bookmarkStart w:id="24" w:name="_Hlk87882770"/>
      <w:r w:rsidRPr="0000398E">
        <w:rPr>
          <w:rFonts w:ascii="宋体" w:eastAsia="宋体" w:hAnsi="宋体" w:cs="Times New Roman"/>
          <w:bCs/>
          <w:kern w:val="0"/>
          <w:sz w:val="24"/>
          <w:szCs w:val="24"/>
        </w:rPr>
        <w:t>；</w:t>
      </w:r>
    </w:p>
    <w:p w14:paraId="248B6602" w14:textId="47FAC99A" w:rsidR="0000398E"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bookmarkStart w:id="25" w:name="_Hlk92918562"/>
      <w:bookmarkStart w:id="26" w:name="_Hlk92816145"/>
      <w:bookmarkEnd w:id="24"/>
      <w:r>
        <w:rPr>
          <w:rFonts w:ascii="宋体" w:eastAsia="宋体" w:hAnsi="宋体" w:cs="Times New Roman" w:hint="eastAsia"/>
          <w:bCs/>
          <w:kern w:val="0"/>
          <w:sz w:val="24"/>
          <w:szCs w:val="24"/>
        </w:rPr>
        <w:t>（4）</w:t>
      </w:r>
      <w:r w:rsidRPr="0000398E">
        <w:rPr>
          <w:rFonts w:ascii="宋体" w:eastAsia="宋体" w:hAnsi="宋体" w:cs="Times New Roman"/>
          <w:bCs/>
          <w:kern w:val="0"/>
          <w:sz w:val="24"/>
          <w:szCs w:val="24"/>
        </w:rPr>
        <w:t>合伙企业发生解散、清算的，批准合伙企业的清算与分配方案</w:t>
      </w:r>
      <w:bookmarkEnd w:id="25"/>
      <w:bookmarkEnd w:id="26"/>
      <w:r w:rsidRPr="0000398E">
        <w:rPr>
          <w:rFonts w:ascii="宋体" w:eastAsia="宋体" w:hAnsi="宋体" w:cs="Times New Roman"/>
          <w:bCs/>
          <w:kern w:val="0"/>
          <w:sz w:val="24"/>
          <w:szCs w:val="24"/>
        </w:rPr>
        <w:t>；</w:t>
      </w:r>
    </w:p>
    <w:p w14:paraId="12D52AE7" w14:textId="70845A3A" w:rsidR="0000398E"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（5）</w:t>
      </w:r>
      <w:r w:rsidRPr="0000398E">
        <w:rPr>
          <w:rFonts w:ascii="宋体" w:eastAsia="宋体" w:hAnsi="宋体" w:cs="Times New Roman"/>
          <w:bCs/>
          <w:kern w:val="0"/>
          <w:sz w:val="24"/>
          <w:szCs w:val="24"/>
        </w:rPr>
        <w:t>更换执行事务合伙人、基金管理人；</w:t>
      </w:r>
    </w:p>
    <w:p w14:paraId="16DBA109" w14:textId="5EC3845D" w:rsidR="0000398E"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（6）</w:t>
      </w:r>
      <w:r w:rsidRPr="0000398E">
        <w:rPr>
          <w:rFonts w:ascii="宋体" w:eastAsia="宋体" w:hAnsi="宋体" w:cs="Times New Roman"/>
          <w:bCs/>
          <w:kern w:val="0"/>
          <w:sz w:val="24"/>
          <w:szCs w:val="24"/>
        </w:rPr>
        <w:t>增加普通合伙人或对普通合伙人除名；</w:t>
      </w:r>
    </w:p>
    <w:p w14:paraId="02BD83D4" w14:textId="2D80A8B3" w:rsidR="0000398E"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（7）</w:t>
      </w:r>
      <w:r w:rsidRPr="0000398E">
        <w:rPr>
          <w:rFonts w:ascii="宋体" w:eastAsia="宋体" w:hAnsi="宋体" w:cs="Times New Roman"/>
          <w:bCs/>
          <w:kern w:val="0"/>
          <w:sz w:val="24"/>
          <w:szCs w:val="24"/>
        </w:rPr>
        <w:t>决定</w:t>
      </w:r>
      <w:r w:rsidRPr="0000398E">
        <w:rPr>
          <w:rFonts w:ascii="宋体" w:eastAsia="宋体" w:hAnsi="宋体" w:cs="Times New Roman" w:hint="eastAsia"/>
          <w:bCs/>
          <w:kern w:val="0"/>
          <w:sz w:val="24"/>
          <w:szCs w:val="24"/>
        </w:rPr>
        <w:t>合伙企业</w:t>
      </w:r>
      <w:r w:rsidRPr="0000398E">
        <w:rPr>
          <w:rFonts w:ascii="宋体" w:eastAsia="宋体" w:hAnsi="宋体" w:cs="Times New Roman"/>
          <w:bCs/>
          <w:kern w:val="0"/>
          <w:sz w:val="24"/>
          <w:szCs w:val="24"/>
        </w:rPr>
        <w:t>投资期、退出期的延长；</w:t>
      </w:r>
    </w:p>
    <w:p w14:paraId="3B772047" w14:textId="6679C4DE" w:rsidR="0000398E"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（8）</w:t>
      </w:r>
      <w:r w:rsidRPr="0000398E">
        <w:rPr>
          <w:rFonts w:ascii="宋体" w:eastAsia="宋体" w:hAnsi="宋体" w:cs="Times New Roman"/>
          <w:bCs/>
          <w:kern w:val="0"/>
          <w:sz w:val="24"/>
          <w:szCs w:val="24"/>
        </w:rPr>
        <w:t>法律法规规定及《合伙协议》约定的其他情形。</w:t>
      </w:r>
    </w:p>
    <w:p w14:paraId="02B3CB8C" w14:textId="172AFEA8" w:rsidR="00346F90" w:rsidRPr="0000398E" w:rsidRDefault="0000398E" w:rsidP="00346F90">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（七）协议生效</w:t>
      </w:r>
    </w:p>
    <w:bookmarkEnd w:id="7"/>
    <w:p w14:paraId="0B412EAC" w14:textId="77777777" w:rsidR="0000398E" w:rsidRPr="0000398E" w:rsidRDefault="0000398E" w:rsidP="0000398E">
      <w:pPr>
        <w:adjustRightInd w:val="0"/>
        <w:snapToGrid w:val="0"/>
        <w:spacing w:afterLines="50" w:after="156" w:line="360" w:lineRule="auto"/>
        <w:ind w:firstLineChars="200" w:firstLine="480"/>
        <w:rPr>
          <w:rFonts w:ascii="宋体" w:eastAsia="宋体" w:hAnsi="宋体" w:cs="Times New Roman"/>
          <w:bCs/>
          <w:kern w:val="0"/>
          <w:sz w:val="24"/>
          <w:szCs w:val="24"/>
        </w:rPr>
      </w:pPr>
      <w:r w:rsidRPr="0000398E">
        <w:rPr>
          <w:rFonts w:ascii="宋体" w:eastAsia="宋体" w:hAnsi="宋体" w:cs="Times New Roman"/>
          <w:bCs/>
          <w:kern w:val="0"/>
          <w:sz w:val="24"/>
          <w:szCs w:val="24"/>
        </w:rPr>
        <w:t>本协议经各方盖章（如适用）、各方法定代表人/授权代表/执行事务合伙人/有权签字人签名或者盖章之时起生效，并对各方均有法律约束力。本协议对于任何一方的效力及于其继承人、继任者、受让人、代理人；当合伙人存在委托、信托情形时，并及于其委托人或受托人等。</w:t>
      </w:r>
    </w:p>
    <w:p w14:paraId="3A425FEC" w14:textId="7154AA52" w:rsidR="000906FD" w:rsidRPr="00CB3D0B" w:rsidRDefault="00CB3D0B" w:rsidP="00D10833">
      <w:pPr>
        <w:adjustRightInd w:val="0"/>
        <w:snapToGrid w:val="0"/>
        <w:spacing w:afterLines="50" w:after="156" w:line="360" w:lineRule="auto"/>
        <w:ind w:firstLineChars="200" w:firstLine="482"/>
        <w:rPr>
          <w:rFonts w:ascii="宋体" w:eastAsia="宋体" w:hAnsi="宋体" w:cs="Times New Roman"/>
          <w:b/>
          <w:kern w:val="0"/>
          <w:sz w:val="24"/>
          <w:szCs w:val="24"/>
          <w:lang w:val="en-GB"/>
        </w:rPr>
      </w:pPr>
      <w:r w:rsidRPr="00CB3D0B">
        <w:rPr>
          <w:rFonts w:ascii="宋体" w:eastAsia="宋体" w:hAnsi="宋体" w:cs="Times New Roman" w:hint="eastAsia"/>
          <w:b/>
          <w:kern w:val="0"/>
          <w:sz w:val="24"/>
          <w:szCs w:val="24"/>
          <w:lang w:val="en-GB"/>
        </w:rPr>
        <w:t>五、对上市公司的影响</w:t>
      </w:r>
    </w:p>
    <w:p w14:paraId="5816F344" w14:textId="6B701D45" w:rsidR="00CB3D0B" w:rsidRPr="006A17A9" w:rsidRDefault="000A304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6A17A9">
        <w:rPr>
          <w:rFonts w:ascii="宋体" w:eastAsia="宋体" w:hAnsi="宋体" w:cs="Times New Roman" w:hint="eastAsia"/>
          <w:bCs/>
          <w:kern w:val="0"/>
          <w:sz w:val="24"/>
          <w:szCs w:val="24"/>
        </w:rPr>
        <w:t>（一）</w:t>
      </w:r>
      <w:r w:rsidR="002160E1">
        <w:rPr>
          <w:rFonts w:ascii="宋体" w:eastAsia="宋体" w:hAnsi="宋体" w:cs="Times New Roman" w:hint="eastAsia"/>
          <w:bCs/>
          <w:kern w:val="0"/>
          <w:sz w:val="24"/>
          <w:szCs w:val="24"/>
        </w:rPr>
        <w:t>对上市公司业务情况的影响</w:t>
      </w:r>
    </w:p>
    <w:p w14:paraId="4587DD41" w14:textId="330EBC38" w:rsidR="00CB3D0B" w:rsidRPr="006A17A9" w:rsidRDefault="006C0305"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本次参与认购</w:t>
      </w:r>
      <w:r w:rsidR="008D29F1">
        <w:rPr>
          <w:rFonts w:ascii="宋体" w:eastAsia="宋体" w:hAnsi="宋体" w:cs="Times New Roman" w:hint="eastAsia"/>
          <w:bCs/>
          <w:kern w:val="0"/>
          <w:sz w:val="24"/>
          <w:szCs w:val="24"/>
        </w:rPr>
        <w:t>天津轨道产业基金份额，有利于公司积极布局天津区域业务市场，帮助公司进一步拓展城市轨道交通建设项目，</w:t>
      </w:r>
      <w:r w:rsidR="008E4FC6">
        <w:rPr>
          <w:rFonts w:ascii="宋体" w:eastAsia="宋体" w:hAnsi="宋体" w:cs="Times New Roman" w:hint="eastAsia"/>
          <w:bCs/>
          <w:kern w:val="0"/>
          <w:sz w:val="24"/>
          <w:szCs w:val="24"/>
        </w:rPr>
        <w:t>对公司主营业务发展具有积极影响作用。</w:t>
      </w:r>
    </w:p>
    <w:p w14:paraId="5841B644" w14:textId="364AB78B" w:rsidR="006A17A9" w:rsidRPr="006A17A9" w:rsidRDefault="006A17A9" w:rsidP="006A17A9">
      <w:pPr>
        <w:adjustRightInd w:val="0"/>
        <w:snapToGrid w:val="0"/>
        <w:spacing w:afterLines="50" w:after="156" w:line="360" w:lineRule="auto"/>
        <w:ind w:firstLineChars="200" w:firstLine="480"/>
        <w:rPr>
          <w:rFonts w:ascii="宋体" w:eastAsia="宋体" w:hAnsi="宋体" w:cs="Times New Roman"/>
          <w:bCs/>
          <w:kern w:val="0"/>
          <w:sz w:val="24"/>
          <w:szCs w:val="24"/>
        </w:rPr>
      </w:pPr>
      <w:r w:rsidRPr="006A17A9">
        <w:rPr>
          <w:rFonts w:ascii="宋体" w:eastAsia="宋体" w:hAnsi="宋体" w:cs="Times New Roman" w:hint="eastAsia"/>
          <w:bCs/>
          <w:kern w:val="0"/>
          <w:sz w:val="24"/>
          <w:szCs w:val="24"/>
        </w:rPr>
        <w:t>（二）</w:t>
      </w:r>
      <w:bookmarkStart w:id="27" w:name="a14"/>
      <w:r w:rsidRPr="006A17A9">
        <w:rPr>
          <w:rFonts w:ascii="宋体" w:eastAsia="宋体" w:hAnsi="宋体" w:cs="Times New Roman"/>
          <w:bCs/>
          <w:kern w:val="0"/>
          <w:sz w:val="24"/>
          <w:szCs w:val="24"/>
        </w:rPr>
        <w:t>对上市公司</w:t>
      </w:r>
      <w:r w:rsidR="002160E1">
        <w:rPr>
          <w:rFonts w:ascii="宋体" w:eastAsia="宋体" w:hAnsi="宋体" w:cs="Times New Roman" w:hint="eastAsia"/>
          <w:bCs/>
          <w:kern w:val="0"/>
          <w:sz w:val="24"/>
          <w:szCs w:val="24"/>
        </w:rPr>
        <w:t>财务状况</w:t>
      </w:r>
      <w:r w:rsidRPr="006A17A9">
        <w:rPr>
          <w:rFonts w:ascii="宋体" w:eastAsia="宋体" w:hAnsi="宋体" w:cs="Times New Roman"/>
          <w:bCs/>
          <w:kern w:val="0"/>
          <w:sz w:val="24"/>
          <w:szCs w:val="24"/>
        </w:rPr>
        <w:t>的影响</w:t>
      </w:r>
      <w:bookmarkEnd w:id="27"/>
    </w:p>
    <w:p w14:paraId="6BFA302F" w14:textId="5903F35F" w:rsidR="006A17A9" w:rsidRPr="006A17A9" w:rsidRDefault="006A17A9" w:rsidP="006A17A9">
      <w:pPr>
        <w:adjustRightInd w:val="0"/>
        <w:snapToGrid w:val="0"/>
        <w:spacing w:afterLines="50" w:after="156" w:line="360" w:lineRule="auto"/>
        <w:ind w:firstLineChars="200" w:firstLine="480"/>
        <w:rPr>
          <w:rFonts w:ascii="宋体" w:eastAsia="宋体" w:hAnsi="宋体" w:cs="Times New Roman"/>
          <w:bCs/>
          <w:kern w:val="0"/>
          <w:sz w:val="24"/>
          <w:szCs w:val="24"/>
        </w:rPr>
      </w:pPr>
      <w:r w:rsidRPr="006A17A9">
        <w:rPr>
          <w:rFonts w:ascii="宋体" w:eastAsia="宋体" w:hAnsi="宋体" w:cs="Times New Roman"/>
          <w:bCs/>
          <w:kern w:val="0"/>
          <w:sz w:val="24"/>
          <w:szCs w:val="24"/>
        </w:rPr>
        <w:t>本次投资使用公司自有资金，</w:t>
      </w:r>
      <w:r w:rsidR="002160E1" w:rsidRPr="002160E1">
        <w:rPr>
          <w:rFonts w:ascii="宋体" w:eastAsia="宋体" w:hAnsi="宋体" w:cs="Times New Roman"/>
          <w:bCs/>
          <w:kern w:val="0"/>
          <w:sz w:val="24"/>
          <w:szCs w:val="24"/>
        </w:rPr>
        <w:t>是在保证公司各项业务稳健发展的前提下做出的投资决策，有利于公司合理配置资金，</w:t>
      </w:r>
      <w:r w:rsidRPr="006A17A9">
        <w:rPr>
          <w:rFonts w:ascii="宋体" w:eastAsia="宋体" w:hAnsi="宋体" w:cs="Times New Roman"/>
          <w:bCs/>
          <w:kern w:val="0"/>
          <w:sz w:val="24"/>
          <w:szCs w:val="24"/>
        </w:rPr>
        <w:t>不影响公司正常的生产经营活动，对公</w:t>
      </w:r>
      <w:r w:rsidRPr="006A17A9">
        <w:rPr>
          <w:rFonts w:ascii="宋体" w:eastAsia="宋体" w:hAnsi="宋体" w:cs="Times New Roman"/>
          <w:bCs/>
          <w:kern w:val="0"/>
          <w:sz w:val="24"/>
          <w:szCs w:val="24"/>
        </w:rPr>
        <w:lastRenderedPageBreak/>
        <w:t>司财务状况和经营成果不存在重大影响，符合公司和股东的利益。</w:t>
      </w:r>
    </w:p>
    <w:p w14:paraId="17AEFB81" w14:textId="6B0C2568" w:rsidR="00CB3D0B" w:rsidRPr="006A17A9" w:rsidRDefault="006A17A9" w:rsidP="006A17A9">
      <w:pPr>
        <w:adjustRightInd w:val="0"/>
        <w:snapToGrid w:val="0"/>
        <w:spacing w:afterLines="50" w:after="156" w:line="360" w:lineRule="auto"/>
        <w:ind w:firstLineChars="200" w:firstLine="482"/>
        <w:rPr>
          <w:rFonts w:ascii="宋体" w:eastAsia="宋体" w:hAnsi="宋体" w:cs="Times New Roman"/>
          <w:b/>
          <w:kern w:val="0"/>
          <w:sz w:val="24"/>
          <w:szCs w:val="24"/>
          <w:lang w:val="en-GB"/>
        </w:rPr>
      </w:pPr>
      <w:r w:rsidRPr="006A17A9">
        <w:rPr>
          <w:rFonts w:ascii="宋体" w:eastAsia="宋体" w:hAnsi="宋体" w:cs="Times New Roman" w:hint="eastAsia"/>
          <w:b/>
          <w:kern w:val="0"/>
          <w:sz w:val="24"/>
          <w:szCs w:val="24"/>
          <w:lang w:val="en-GB"/>
        </w:rPr>
        <w:t>六、风险提示</w:t>
      </w:r>
    </w:p>
    <w:p w14:paraId="4C03F321" w14:textId="35FD479A" w:rsidR="006A17A9" w:rsidRPr="006A17A9" w:rsidRDefault="006A17A9" w:rsidP="006A17A9">
      <w:pPr>
        <w:adjustRightInd w:val="0"/>
        <w:snapToGrid w:val="0"/>
        <w:spacing w:afterLines="50" w:after="156" w:line="360" w:lineRule="auto"/>
        <w:ind w:firstLineChars="200" w:firstLine="480"/>
        <w:rPr>
          <w:rFonts w:ascii="宋体" w:eastAsia="宋体" w:hAnsi="宋体" w:cs="Times New Roman"/>
          <w:bCs/>
          <w:kern w:val="0"/>
          <w:sz w:val="24"/>
          <w:szCs w:val="24"/>
        </w:rPr>
      </w:pPr>
      <w:r w:rsidRPr="006A17A9">
        <w:rPr>
          <w:rFonts w:ascii="宋体" w:eastAsia="宋体" w:hAnsi="宋体" w:cs="Times New Roman"/>
          <w:bCs/>
          <w:kern w:val="0"/>
          <w:sz w:val="24"/>
          <w:szCs w:val="24"/>
        </w:rPr>
        <w:t>公司以有限合伙人身份参与，以认缴出资额人民币5,000万元为限对本基金承担有限责任。</w:t>
      </w:r>
      <w:r w:rsidRPr="006A17A9">
        <w:rPr>
          <w:rFonts w:ascii="宋体" w:eastAsia="宋体" w:hAnsi="宋体" w:cs="Times New Roman" w:hint="eastAsia"/>
          <w:bCs/>
          <w:kern w:val="0"/>
          <w:sz w:val="24"/>
          <w:szCs w:val="24"/>
        </w:rPr>
        <w:t>产业基金</w:t>
      </w:r>
      <w:r w:rsidRPr="006A17A9">
        <w:rPr>
          <w:rFonts w:ascii="宋体" w:eastAsia="宋体" w:hAnsi="宋体" w:cs="Times New Roman"/>
          <w:bCs/>
          <w:kern w:val="0"/>
          <w:sz w:val="24"/>
          <w:szCs w:val="24"/>
        </w:rPr>
        <w:t>投资具有投资周期长、流动性较低等特点，相关投资将面临较长的投资回收期，收益具有一定的不确定性，存在一定的投资风险。</w:t>
      </w:r>
    </w:p>
    <w:p w14:paraId="426E23FC" w14:textId="7DE9005D" w:rsidR="00CB3D0B" w:rsidRPr="006A17A9" w:rsidRDefault="006A17A9" w:rsidP="006A17A9">
      <w:pPr>
        <w:adjustRightInd w:val="0"/>
        <w:snapToGrid w:val="0"/>
        <w:spacing w:afterLines="50" w:after="156" w:line="360" w:lineRule="auto"/>
        <w:ind w:firstLineChars="200" w:firstLine="480"/>
        <w:rPr>
          <w:rFonts w:ascii="宋体" w:eastAsia="宋体" w:hAnsi="宋体" w:cs="Times New Roman"/>
          <w:bCs/>
          <w:kern w:val="0"/>
          <w:sz w:val="24"/>
          <w:szCs w:val="24"/>
        </w:rPr>
      </w:pPr>
      <w:r w:rsidRPr="006A17A9">
        <w:rPr>
          <w:rFonts w:ascii="宋体" w:eastAsia="宋体" w:hAnsi="宋体" w:cs="Times New Roman"/>
          <w:bCs/>
          <w:kern w:val="0"/>
          <w:sz w:val="24"/>
          <w:szCs w:val="24"/>
        </w:rPr>
        <w:t>截至本公告披露日，本基金尚处于筹备阶段，且尚需在中国证券投资基金业协会备案登记，存在无法完成备案的风险。</w:t>
      </w:r>
    </w:p>
    <w:p w14:paraId="0B2CC6B3" w14:textId="2849DFCD" w:rsidR="006A17A9" w:rsidRPr="006A17A9" w:rsidRDefault="006A17A9" w:rsidP="006A17A9">
      <w:pPr>
        <w:adjustRightInd w:val="0"/>
        <w:snapToGrid w:val="0"/>
        <w:spacing w:afterLines="50" w:after="156" w:line="360" w:lineRule="auto"/>
        <w:ind w:firstLineChars="200" w:firstLine="480"/>
        <w:rPr>
          <w:rFonts w:ascii="宋体" w:eastAsia="宋体" w:hAnsi="宋体" w:cs="Times New Roman"/>
          <w:bCs/>
          <w:kern w:val="0"/>
          <w:sz w:val="24"/>
          <w:szCs w:val="24"/>
        </w:rPr>
      </w:pPr>
      <w:r w:rsidRPr="006A17A9">
        <w:rPr>
          <w:rFonts w:ascii="宋体" w:eastAsia="宋体" w:hAnsi="宋体" w:cs="Times New Roman"/>
          <w:bCs/>
          <w:kern w:val="0"/>
          <w:sz w:val="24"/>
          <w:szCs w:val="24"/>
        </w:rPr>
        <w:t>公司将严格按照相关法律法规及上海证券交易所的要求，根据后续进展情况及时履行相关信息披露义务。敬请投资者注意投资风险。</w:t>
      </w:r>
    </w:p>
    <w:p w14:paraId="03B51C23" w14:textId="77777777" w:rsidR="00EB2BBF" w:rsidRDefault="00EB2BB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719217BE" w14:textId="22A4D87A" w:rsidR="00623EBE" w:rsidRPr="005A6588"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特此公告。</w:t>
      </w:r>
    </w:p>
    <w:p w14:paraId="0CA5D979" w14:textId="6F7E249C" w:rsidR="00065F52" w:rsidRDefault="00065F52"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554F77B8" w14:textId="64B0C235" w:rsidR="002A3DE8" w:rsidRDefault="002A3DE8"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6C174876" w14:textId="77777777" w:rsidR="002A3DE8" w:rsidRPr="005A6588" w:rsidRDefault="002A3DE8"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5194BDC3" w14:textId="77777777" w:rsidR="000F6CF3" w:rsidRPr="005A6588" w:rsidRDefault="000F6CF3" w:rsidP="00D10833">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安徽省交通建设股份有限公司董事会</w:t>
      </w:r>
    </w:p>
    <w:p w14:paraId="5240D4A1" w14:textId="23EA3CDA" w:rsidR="000F6CF3" w:rsidRPr="005A6588" w:rsidRDefault="000F6CF3" w:rsidP="00257DFD">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202</w:t>
      </w:r>
      <w:r w:rsidR="002A3DE8">
        <w:rPr>
          <w:rFonts w:ascii="宋体" w:eastAsia="宋体" w:hAnsi="宋体" w:cs="Times New Roman"/>
          <w:bCs/>
          <w:kern w:val="0"/>
          <w:sz w:val="24"/>
          <w:szCs w:val="24"/>
        </w:rPr>
        <w:t>2</w:t>
      </w:r>
      <w:r w:rsidRPr="005A6588">
        <w:rPr>
          <w:rFonts w:ascii="宋体" w:eastAsia="宋体" w:hAnsi="宋体" w:cs="Times New Roman" w:hint="eastAsia"/>
          <w:bCs/>
          <w:kern w:val="0"/>
          <w:sz w:val="24"/>
          <w:szCs w:val="24"/>
        </w:rPr>
        <w:t>年</w:t>
      </w:r>
      <w:r w:rsidR="002A3DE8">
        <w:rPr>
          <w:rFonts w:ascii="宋体" w:eastAsia="宋体" w:hAnsi="宋体" w:cs="Times New Roman"/>
          <w:bCs/>
          <w:kern w:val="0"/>
          <w:sz w:val="24"/>
          <w:szCs w:val="24"/>
        </w:rPr>
        <w:t>1</w:t>
      </w:r>
      <w:r w:rsidR="000C0F4E">
        <w:rPr>
          <w:rFonts w:ascii="宋体" w:eastAsia="宋体" w:hAnsi="宋体" w:cs="Times New Roman"/>
          <w:bCs/>
          <w:kern w:val="0"/>
          <w:sz w:val="24"/>
          <w:szCs w:val="24"/>
        </w:rPr>
        <w:t>2</w:t>
      </w:r>
      <w:r w:rsidRPr="005A6588">
        <w:rPr>
          <w:rFonts w:ascii="宋体" w:eastAsia="宋体" w:hAnsi="宋体" w:cs="Times New Roman" w:hint="eastAsia"/>
          <w:bCs/>
          <w:kern w:val="0"/>
          <w:sz w:val="24"/>
          <w:szCs w:val="24"/>
        </w:rPr>
        <w:t>月</w:t>
      </w:r>
      <w:r w:rsidR="000C0F4E">
        <w:rPr>
          <w:rFonts w:ascii="宋体" w:eastAsia="宋体" w:hAnsi="宋体" w:cs="Times New Roman"/>
          <w:bCs/>
          <w:kern w:val="0"/>
          <w:sz w:val="24"/>
          <w:szCs w:val="24"/>
        </w:rPr>
        <w:t>6</w:t>
      </w:r>
      <w:r w:rsidRPr="005A6588">
        <w:rPr>
          <w:rFonts w:ascii="宋体" w:eastAsia="宋体" w:hAnsi="宋体" w:cs="Times New Roman" w:hint="eastAsia"/>
          <w:bCs/>
          <w:kern w:val="0"/>
          <w:sz w:val="24"/>
          <w:szCs w:val="24"/>
        </w:rPr>
        <w:t>日</w:t>
      </w:r>
    </w:p>
    <w:sectPr w:rsidR="000F6CF3" w:rsidRPr="005A6588" w:rsidSect="00065F5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C1208" w14:textId="77777777" w:rsidR="008E69A0" w:rsidRDefault="008E69A0" w:rsidP="000F6CF3">
      <w:r>
        <w:separator/>
      </w:r>
    </w:p>
  </w:endnote>
  <w:endnote w:type="continuationSeparator" w:id="0">
    <w:p w14:paraId="3E27450B" w14:textId="77777777" w:rsidR="008E69A0" w:rsidRDefault="008E69A0" w:rsidP="000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0E125" w14:textId="77777777" w:rsidR="008E69A0" w:rsidRDefault="008E69A0" w:rsidP="000F6CF3">
      <w:r>
        <w:separator/>
      </w:r>
    </w:p>
  </w:footnote>
  <w:footnote w:type="continuationSeparator" w:id="0">
    <w:p w14:paraId="597985FA" w14:textId="77777777" w:rsidR="008E69A0" w:rsidRDefault="008E69A0" w:rsidP="000F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chineseCountingThousand"/>
      <w:lvlText w:val="第%1条"/>
      <w:lvlJc w:val="left"/>
      <w:pPr>
        <w:tabs>
          <w:tab w:val="num" w:pos="680"/>
        </w:tabs>
        <w:ind w:left="680" w:hanging="680"/>
      </w:pPr>
      <w:rPr>
        <w:rFonts w:ascii="楷体_GB2312" w:eastAsia="楷体_GB2312" w:hAnsi="华文细黑" w:cs="Times New Roman" w:hint="eastAsia"/>
        <w:b/>
        <w:i w:val="0"/>
        <w:sz w:val="24"/>
        <w:szCs w:val="24"/>
      </w:rPr>
    </w:lvl>
    <w:lvl w:ilvl="1">
      <w:start w:val="1"/>
      <w:numFmt w:val="chineseCountingThousand"/>
      <w:isLgl/>
      <w:lvlText w:val="%1.%2"/>
      <w:lvlJc w:val="left"/>
      <w:pPr>
        <w:tabs>
          <w:tab w:val="num" w:pos="680"/>
        </w:tabs>
      </w:pPr>
      <w:rPr>
        <w:rFonts w:ascii="Times New Roman" w:eastAsia="宋体" w:hAnsi="Times New Roman" w:cs="Times New Roman" w:hint="eastAsia"/>
        <w:b w:val="0"/>
        <w:i w:val="0"/>
        <w:sz w:val="24"/>
        <w:szCs w:val="24"/>
      </w:rPr>
    </w:lvl>
    <w:lvl w:ilvl="2">
      <w:start w:val="1"/>
      <w:numFmt w:val="decimal"/>
      <w:isLgl/>
      <w:lvlText w:val="%1.%2.%3"/>
      <w:lvlJc w:val="left"/>
      <w:pPr>
        <w:tabs>
          <w:tab w:val="num" w:pos="340"/>
        </w:tabs>
        <w:ind w:left="680" w:hanging="226"/>
      </w:pPr>
      <w:rPr>
        <w:rFonts w:ascii="Times New Roman" w:eastAsia="宋体" w:hAnsi="Times New Roman" w:cs="Times New Roman" w:hint="eastAsia"/>
        <w:b w:val="0"/>
        <w:i w:val="0"/>
        <w:sz w:val="24"/>
        <w:szCs w:val="24"/>
      </w:rPr>
    </w:lvl>
    <w:lvl w:ilvl="3">
      <w:start w:val="1"/>
      <w:numFmt w:val="decimal"/>
      <w:lvlText w:val="(%4)"/>
      <w:lvlJc w:val="left"/>
      <w:pPr>
        <w:tabs>
          <w:tab w:val="num" w:pos="994"/>
        </w:tabs>
        <w:ind w:left="1220" w:hanging="680"/>
      </w:pPr>
      <w:rPr>
        <w:rFonts w:ascii="Times New Roman" w:eastAsia="宋体" w:hAnsi="Times New Roman" w:cs="Times New Roman" w:hint="eastAsia"/>
        <w:sz w:val="21"/>
        <w:szCs w:val="21"/>
      </w:rPr>
    </w:lvl>
    <w:lvl w:ilvl="4">
      <w:start w:val="1"/>
      <w:numFmt w:val="decimal"/>
      <w:lvlText w:val="%5）"/>
      <w:lvlJc w:val="left"/>
      <w:pPr>
        <w:tabs>
          <w:tab w:val="num" w:pos="2608"/>
        </w:tabs>
        <w:ind w:left="2608" w:hanging="567"/>
      </w:pPr>
      <w:rPr>
        <w:rFonts w:ascii="宋体" w:eastAsia="宋体" w:hAnsi="宋体" w:cs="Times New Roman" w:hint="eastAsia"/>
        <w:sz w:val="21"/>
        <w:szCs w:val="21"/>
      </w:rPr>
    </w:lvl>
    <w:lvl w:ilvl="5">
      <w:start w:val="1"/>
      <w:numFmt w:val="lowerLetter"/>
      <w:lvlText w:val="%6)"/>
      <w:lvlJc w:val="left"/>
      <w:pPr>
        <w:tabs>
          <w:tab w:val="num" w:pos="3289"/>
        </w:tabs>
        <w:ind w:left="3289" w:hanging="681"/>
      </w:pPr>
      <w:rPr>
        <w:rFonts w:cs="Times New Roman" w:hint="eastAsia"/>
      </w:rPr>
    </w:lvl>
    <w:lvl w:ilvl="6">
      <w:start w:val="1"/>
      <w:numFmt w:val="none"/>
      <w:lvlText w:val=""/>
      <w:lvlJc w:val="left"/>
      <w:pPr>
        <w:tabs>
          <w:tab w:val="num" w:pos="3240"/>
        </w:tabs>
        <w:ind w:left="3240" w:hanging="1080"/>
      </w:pPr>
      <w:rPr>
        <w:rFonts w:cs="Times New Roman" w:hint="eastAsia"/>
      </w:rPr>
    </w:lvl>
    <w:lvl w:ilvl="7">
      <w:start w:val="1"/>
      <w:numFmt w:val="none"/>
      <w:lvlText w:val=""/>
      <w:lvlJc w:val="left"/>
      <w:pPr>
        <w:tabs>
          <w:tab w:val="num" w:pos="3744"/>
        </w:tabs>
        <w:ind w:left="3744" w:hanging="1224"/>
      </w:pPr>
      <w:rPr>
        <w:rFonts w:cs="Times New Roman" w:hint="eastAsia"/>
      </w:rPr>
    </w:lvl>
    <w:lvl w:ilvl="8">
      <w:start w:val="1"/>
      <w:numFmt w:val="none"/>
      <w:lvlText w:val=""/>
      <w:lvlJc w:val="left"/>
      <w:pPr>
        <w:tabs>
          <w:tab w:val="num" w:pos="4320"/>
        </w:tabs>
        <w:ind w:left="4320" w:hanging="1440"/>
      </w:pPr>
      <w:rPr>
        <w:rFonts w:cs="Times New Roman" w:hint="eastAsia"/>
      </w:rPr>
    </w:lvl>
  </w:abstractNum>
  <w:abstractNum w:abstractNumId="1">
    <w:nsid w:val="00000024"/>
    <w:multiLevelType w:val="multilevel"/>
    <w:tmpl w:val="00000024"/>
    <w:lvl w:ilvl="0">
      <w:start w:val="1"/>
      <w:numFmt w:val="chineseCountingThousand"/>
      <w:lvlText w:val="第%1条"/>
      <w:lvlJc w:val="left"/>
      <w:pPr>
        <w:tabs>
          <w:tab w:val="num" w:pos="680"/>
        </w:tabs>
        <w:ind w:left="680" w:hanging="680"/>
      </w:pPr>
      <w:rPr>
        <w:rFonts w:ascii="楷体" w:eastAsia="楷体" w:hAnsi="楷体" w:cs="Times New Roman" w:hint="eastAsia"/>
        <w:b/>
        <w:i w:val="0"/>
        <w:sz w:val="24"/>
        <w:szCs w:val="24"/>
      </w:rPr>
    </w:lvl>
    <w:lvl w:ilvl="1">
      <w:start w:val="1"/>
      <w:numFmt w:val="chineseCountingThousand"/>
      <w:isLgl/>
      <w:lvlText w:val="%1.%2"/>
      <w:lvlJc w:val="left"/>
      <w:pPr>
        <w:tabs>
          <w:tab w:val="num" w:pos="680"/>
        </w:tabs>
      </w:pPr>
      <w:rPr>
        <w:rFonts w:ascii="Times New Roman" w:eastAsia="宋体" w:hAnsi="Times New Roman" w:cs="Times New Roman" w:hint="eastAsia"/>
        <w:b/>
        <w:bCs/>
        <w:i w:val="0"/>
        <w:color w:val="auto"/>
        <w:sz w:val="24"/>
        <w:szCs w:val="24"/>
      </w:rPr>
    </w:lvl>
    <w:lvl w:ilvl="2">
      <w:start w:val="1"/>
      <w:numFmt w:val="decimal"/>
      <w:isLgl/>
      <w:lvlText w:val="%1.%2.%3"/>
      <w:lvlJc w:val="left"/>
      <w:pPr>
        <w:tabs>
          <w:tab w:val="num" w:pos="1730"/>
        </w:tabs>
        <w:ind w:left="2070" w:hanging="226"/>
      </w:pPr>
      <w:rPr>
        <w:rFonts w:ascii="Times New Roman" w:eastAsia="宋体" w:hAnsi="Times New Roman" w:cs="Times New Roman" w:hint="eastAsia"/>
        <w:b w:val="0"/>
        <w:i w:val="0"/>
        <w:color w:val="auto"/>
        <w:sz w:val="24"/>
        <w:szCs w:val="24"/>
      </w:rPr>
    </w:lvl>
    <w:lvl w:ilvl="3">
      <w:start w:val="1"/>
      <w:numFmt w:val="decimal"/>
      <w:lvlText w:val="(%4)"/>
      <w:lvlJc w:val="left"/>
      <w:pPr>
        <w:tabs>
          <w:tab w:val="num" w:pos="6550"/>
        </w:tabs>
        <w:ind w:left="6776" w:hanging="680"/>
      </w:pPr>
      <w:rPr>
        <w:rFonts w:ascii="Times New Roman" w:eastAsia="宋体" w:hAnsi="Times New Roman" w:cs="Times New Roman" w:hint="eastAsia"/>
        <w:color w:val="auto"/>
        <w:sz w:val="24"/>
        <w:szCs w:val="24"/>
      </w:rPr>
    </w:lvl>
    <w:lvl w:ilvl="4">
      <w:start w:val="1"/>
      <w:numFmt w:val="decimal"/>
      <w:lvlText w:val="%5）"/>
      <w:lvlJc w:val="left"/>
      <w:pPr>
        <w:tabs>
          <w:tab w:val="num" w:pos="2608"/>
        </w:tabs>
        <w:ind w:left="2608" w:hanging="567"/>
      </w:pPr>
      <w:rPr>
        <w:rFonts w:ascii="宋体" w:eastAsia="宋体" w:hAnsi="宋体" w:cs="Times New Roman" w:hint="eastAsia"/>
        <w:sz w:val="21"/>
        <w:szCs w:val="21"/>
      </w:rPr>
    </w:lvl>
    <w:lvl w:ilvl="5">
      <w:start w:val="1"/>
      <w:numFmt w:val="lowerLetter"/>
      <w:lvlText w:val="%6)"/>
      <w:lvlJc w:val="left"/>
      <w:pPr>
        <w:tabs>
          <w:tab w:val="num" w:pos="3289"/>
        </w:tabs>
        <w:ind w:left="3289" w:hanging="681"/>
      </w:pPr>
      <w:rPr>
        <w:rFonts w:cs="Times New Roman" w:hint="eastAsia"/>
      </w:rPr>
    </w:lvl>
    <w:lvl w:ilvl="6">
      <w:start w:val="1"/>
      <w:numFmt w:val="none"/>
      <w:lvlText w:val=""/>
      <w:lvlJc w:val="left"/>
      <w:pPr>
        <w:tabs>
          <w:tab w:val="num" w:pos="3240"/>
        </w:tabs>
        <w:ind w:left="3240" w:hanging="1080"/>
      </w:pPr>
      <w:rPr>
        <w:rFonts w:cs="Times New Roman" w:hint="eastAsia"/>
      </w:rPr>
    </w:lvl>
    <w:lvl w:ilvl="7">
      <w:start w:val="1"/>
      <w:numFmt w:val="none"/>
      <w:lvlText w:val=""/>
      <w:lvlJc w:val="left"/>
      <w:pPr>
        <w:tabs>
          <w:tab w:val="num" w:pos="3744"/>
        </w:tabs>
        <w:ind w:left="3744" w:hanging="1224"/>
      </w:pPr>
      <w:rPr>
        <w:rFonts w:cs="Times New Roman" w:hint="eastAsia"/>
      </w:rPr>
    </w:lvl>
    <w:lvl w:ilvl="8">
      <w:start w:val="1"/>
      <w:numFmt w:val="none"/>
      <w:lvlText w:val=""/>
      <w:lvlJc w:val="left"/>
      <w:pPr>
        <w:tabs>
          <w:tab w:val="num" w:pos="4320"/>
        </w:tabs>
        <w:ind w:left="4320" w:hanging="1440"/>
      </w:pPr>
      <w:rPr>
        <w:rFonts w:cs="Times New Roman" w:hint="eastAsia"/>
      </w:rPr>
    </w:lvl>
  </w:abstractNum>
  <w:abstractNum w:abstractNumId="2">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625B"/>
    <w:rsid w:val="0000398E"/>
    <w:rsid w:val="00035EC5"/>
    <w:rsid w:val="00061657"/>
    <w:rsid w:val="00065F52"/>
    <w:rsid w:val="00084CCC"/>
    <w:rsid w:val="00087A17"/>
    <w:rsid w:val="000906FD"/>
    <w:rsid w:val="00091907"/>
    <w:rsid w:val="000A304F"/>
    <w:rsid w:val="000C0F4E"/>
    <w:rsid w:val="000E38E8"/>
    <w:rsid w:val="000F6CF3"/>
    <w:rsid w:val="00103F66"/>
    <w:rsid w:val="00115970"/>
    <w:rsid w:val="001173B5"/>
    <w:rsid w:val="0012059C"/>
    <w:rsid w:val="00144FD2"/>
    <w:rsid w:val="0014701C"/>
    <w:rsid w:val="001737A2"/>
    <w:rsid w:val="00184C52"/>
    <w:rsid w:val="00193683"/>
    <w:rsid w:val="001B2205"/>
    <w:rsid w:val="001B4AE4"/>
    <w:rsid w:val="001F6786"/>
    <w:rsid w:val="002160E1"/>
    <w:rsid w:val="00237CFC"/>
    <w:rsid w:val="00247655"/>
    <w:rsid w:val="00253B8B"/>
    <w:rsid w:val="00257DFD"/>
    <w:rsid w:val="00260198"/>
    <w:rsid w:val="0026145B"/>
    <w:rsid w:val="0026154C"/>
    <w:rsid w:val="002A3DE8"/>
    <w:rsid w:val="002B1B58"/>
    <w:rsid w:val="002B3A6C"/>
    <w:rsid w:val="002C284E"/>
    <w:rsid w:val="002D1CD9"/>
    <w:rsid w:val="002D6353"/>
    <w:rsid w:val="002F2F22"/>
    <w:rsid w:val="00306551"/>
    <w:rsid w:val="00313BE3"/>
    <w:rsid w:val="0034519B"/>
    <w:rsid w:val="0034610C"/>
    <w:rsid w:val="00346F90"/>
    <w:rsid w:val="003B7367"/>
    <w:rsid w:val="003D3DB2"/>
    <w:rsid w:val="003E283C"/>
    <w:rsid w:val="004067C3"/>
    <w:rsid w:val="00417039"/>
    <w:rsid w:val="00423CB1"/>
    <w:rsid w:val="00434EE1"/>
    <w:rsid w:val="0044477F"/>
    <w:rsid w:val="00445FA8"/>
    <w:rsid w:val="00450649"/>
    <w:rsid w:val="0049162D"/>
    <w:rsid w:val="004A1F0D"/>
    <w:rsid w:val="004A668F"/>
    <w:rsid w:val="004B701E"/>
    <w:rsid w:val="004D3035"/>
    <w:rsid w:val="004F0AA8"/>
    <w:rsid w:val="004F1BE7"/>
    <w:rsid w:val="00501827"/>
    <w:rsid w:val="00520F56"/>
    <w:rsid w:val="00553718"/>
    <w:rsid w:val="0055696B"/>
    <w:rsid w:val="00571367"/>
    <w:rsid w:val="005828A7"/>
    <w:rsid w:val="00592C27"/>
    <w:rsid w:val="005A2BB6"/>
    <w:rsid w:val="005A5327"/>
    <w:rsid w:val="005A6588"/>
    <w:rsid w:val="005D4BB2"/>
    <w:rsid w:val="005D617E"/>
    <w:rsid w:val="005E4C67"/>
    <w:rsid w:val="006075A2"/>
    <w:rsid w:val="00623EBE"/>
    <w:rsid w:val="006342A2"/>
    <w:rsid w:val="00643E98"/>
    <w:rsid w:val="00661F9C"/>
    <w:rsid w:val="00693A3D"/>
    <w:rsid w:val="006A17A9"/>
    <w:rsid w:val="006B6F57"/>
    <w:rsid w:val="006C0305"/>
    <w:rsid w:val="006C14F5"/>
    <w:rsid w:val="006D3935"/>
    <w:rsid w:val="006E0F6E"/>
    <w:rsid w:val="006E567A"/>
    <w:rsid w:val="006F4935"/>
    <w:rsid w:val="00703750"/>
    <w:rsid w:val="00716999"/>
    <w:rsid w:val="007229CE"/>
    <w:rsid w:val="00731A06"/>
    <w:rsid w:val="00734386"/>
    <w:rsid w:val="0074367C"/>
    <w:rsid w:val="00763435"/>
    <w:rsid w:val="007669D0"/>
    <w:rsid w:val="00771D7C"/>
    <w:rsid w:val="00776C6E"/>
    <w:rsid w:val="007852A8"/>
    <w:rsid w:val="007A4A07"/>
    <w:rsid w:val="007B3A8C"/>
    <w:rsid w:val="007B5EF6"/>
    <w:rsid w:val="007E1A44"/>
    <w:rsid w:val="007E61E7"/>
    <w:rsid w:val="007F0ADE"/>
    <w:rsid w:val="0081094B"/>
    <w:rsid w:val="00813C56"/>
    <w:rsid w:val="00816C4A"/>
    <w:rsid w:val="00824AFD"/>
    <w:rsid w:val="0083007B"/>
    <w:rsid w:val="00843DB9"/>
    <w:rsid w:val="00845DFB"/>
    <w:rsid w:val="00852D91"/>
    <w:rsid w:val="00865EAC"/>
    <w:rsid w:val="008736E8"/>
    <w:rsid w:val="00893769"/>
    <w:rsid w:val="00896827"/>
    <w:rsid w:val="00897649"/>
    <w:rsid w:val="008B608C"/>
    <w:rsid w:val="008D1EF5"/>
    <w:rsid w:val="008D20D2"/>
    <w:rsid w:val="008D29F1"/>
    <w:rsid w:val="008E22C9"/>
    <w:rsid w:val="008E4FC6"/>
    <w:rsid w:val="008E69A0"/>
    <w:rsid w:val="00923A99"/>
    <w:rsid w:val="00931943"/>
    <w:rsid w:val="00941AF2"/>
    <w:rsid w:val="009772F1"/>
    <w:rsid w:val="009B2FD2"/>
    <w:rsid w:val="009B443A"/>
    <w:rsid w:val="009B5301"/>
    <w:rsid w:val="009C2773"/>
    <w:rsid w:val="009D7DD6"/>
    <w:rsid w:val="009E04C6"/>
    <w:rsid w:val="009F704E"/>
    <w:rsid w:val="00A06C48"/>
    <w:rsid w:val="00A100E2"/>
    <w:rsid w:val="00A21A11"/>
    <w:rsid w:val="00A43BAB"/>
    <w:rsid w:val="00A62DCA"/>
    <w:rsid w:val="00A67F6D"/>
    <w:rsid w:val="00AB5370"/>
    <w:rsid w:val="00AC3163"/>
    <w:rsid w:val="00AC4580"/>
    <w:rsid w:val="00AC5051"/>
    <w:rsid w:val="00AC5A7F"/>
    <w:rsid w:val="00AE3AB4"/>
    <w:rsid w:val="00B12834"/>
    <w:rsid w:val="00B14DDC"/>
    <w:rsid w:val="00B425E0"/>
    <w:rsid w:val="00B90ED7"/>
    <w:rsid w:val="00B95785"/>
    <w:rsid w:val="00BA7D03"/>
    <w:rsid w:val="00BE625B"/>
    <w:rsid w:val="00BF3388"/>
    <w:rsid w:val="00C048C1"/>
    <w:rsid w:val="00C05539"/>
    <w:rsid w:val="00C237BC"/>
    <w:rsid w:val="00C60F61"/>
    <w:rsid w:val="00C66F65"/>
    <w:rsid w:val="00C67B23"/>
    <w:rsid w:val="00C8176A"/>
    <w:rsid w:val="00CB1175"/>
    <w:rsid w:val="00CB3D0B"/>
    <w:rsid w:val="00CD0120"/>
    <w:rsid w:val="00CD61AC"/>
    <w:rsid w:val="00D034A3"/>
    <w:rsid w:val="00D10833"/>
    <w:rsid w:val="00D10EDF"/>
    <w:rsid w:val="00D1618B"/>
    <w:rsid w:val="00D5009F"/>
    <w:rsid w:val="00D516D1"/>
    <w:rsid w:val="00DA58E2"/>
    <w:rsid w:val="00DB38DB"/>
    <w:rsid w:val="00DC245F"/>
    <w:rsid w:val="00DE06BF"/>
    <w:rsid w:val="00DE3495"/>
    <w:rsid w:val="00DE397E"/>
    <w:rsid w:val="00DF183C"/>
    <w:rsid w:val="00E00BD5"/>
    <w:rsid w:val="00E00CFD"/>
    <w:rsid w:val="00E14193"/>
    <w:rsid w:val="00E15DCC"/>
    <w:rsid w:val="00E172EB"/>
    <w:rsid w:val="00E34261"/>
    <w:rsid w:val="00E46826"/>
    <w:rsid w:val="00E85022"/>
    <w:rsid w:val="00EA482E"/>
    <w:rsid w:val="00EB2BBF"/>
    <w:rsid w:val="00EB45D1"/>
    <w:rsid w:val="00EC5EB8"/>
    <w:rsid w:val="00EE3AE4"/>
    <w:rsid w:val="00EE66A9"/>
    <w:rsid w:val="00EE690F"/>
    <w:rsid w:val="00EE69A8"/>
    <w:rsid w:val="00F20783"/>
    <w:rsid w:val="00F3025B"/>
    <w:rsid w:val="00F449B3"/>
    <w:rsid w:val="00F509DF"/>
    <w:rsid w:val="00F76217"/>
    <w:rsid w:val="00F93295"/>
    <w:rsid w:val="00FA0616"/>
    <w:rsid w:val="00FA15D7"/>
    <w:rsid w:val="00FC7926"/>
    <w:rsid w:val="5382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DF"/>
    <w:pPr>
      <w:widowControl w:val="0"/>
      <w:jc w:val="both"/>
    </w:pPr>
    <w:rPr>
      <w:kern w:val="2"/>
      <w:sz w:val="21"/>
      <w:szCs w:val="22"/>
    </w:rPr>
  </w:style>
  <w:style w:type="paragraph" w:styleId="1">
    <w:name w:val="heading 1"/>
    <w:basedOn w:val="a"/>
    <w:link w:val="1Char"/>
    <w:uiPriority w:val="9"/>
    <w:qFormat/>
    <w:rsid w:val="006A17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5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F6C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CF3"/>
    <w:rPr>
      <w:kern w:val="2"/>
      <w:sz w:val="18"/>
      <w:szCs w:val="18"/>
    </w:rPr>
  </w:style>
  <w:style w:type="paragraph" w:styleId="a5">
    <w:name w:val="footer"/>
    <w:basedOn w:val="a"/>
    <w:link w:val="Char0"/>
    <w:uiPriority w:val="99"/>
    <w:unhideWhenUsed/>
    <w:rsid w:val="000F6CF3"/>
    <w:pPr>
      <w:tabs>
        <w:tab w:val="center" w:pos="4153"/>
        <w:tab w:val="right" w:pos="8306"/>
      </w:tabs>
      <w:snapToGrid w:val="0"/>
      <w:jc w:val="left"/>
    </w:pPr>
    <w:rPr>
      <w:sz w:val="18"/>
      <w:szCs w:val="18"/>
    </w:rPr>
  </w:style>
  <w:style w:type="character" w:customStyle="1" w:styleId="Char0">
    <w:name w:val="页脚 Char"/>
    <w:basedOn w:val="a0"/>
    <w:link w:val="a5"/>
    <w:uiPriority w:val="99"/>
    <w:rsid w:val="000F6CF3"/>
    <w:rPr>
      <w:kern w:val="2"/>
      <w:sz w:val="18"/>
      <w:szCs w:val="18"/>
    </w:rPr>
  </w:style>
  <w:style w:type="character" w:styleId="a6">
    <w:name w:val="annotation reference"/>
    <w:basedOn w:val="a0"/>
    <w:uiPriority w:val="99"/>
    <w:semiHidden/>
    <w:unhideWhenUsed/>
    <w:rsid w:val="00306551"/>
    <w:rPr>
      <w:sz w:val="21"/>
      <w:szCs w:val="21"/>
    </w:rPr>
  </w:style>
  <w:style w:type="paragraph" w:styleId="a7">
    <w:name w:val="annotation text"/>
    <w:basedOn w:val="a"/>
    <w:link w:val="Char1"/>
    <w:uiPriority w:val="99"/>
    <w:semiHidden/>
    <w:unhideWhenUsed/>
    <w:rsid w:val="00306551"/>
    <w:pPr>
      <w:jc w:val="left"/>
    </w:pPr>
  </w:style>
  <w:style w:type="character" w:customStyle="1" w:styleId="Char1">
    <w:name w:val="批注文字 Char"/>
    <w:basedOn w:val="a0"/>
    <w:link w:val="a7"/>
    <w:uiPriority w:val="99"/>
    <w:semiHidden/>
    <w:rsid w:val="00306551"/>
    <w:rPr>
      <w:kern w:val="2"/>
      <w:sz w:val="21"/>
      <w:szCs w:val="22"/>
    </w:rPr>
  </w:style>
  <w:style w:type="paragraph" w:styleId="a8">
    <w:name w:val="annotation subject"/>
    <w:basedOn w:val="a7"/>
    <w:next w:val="a7"/>
    <w:link w:val="Char2"/>
    <w:uiPriority w:val="99"/>
    <w:semiHidden/>
    <w:unhideWhenUsed/>
    <w:rsid w:val="00306551"/>
    <w:rPr>
      <w:b/>
      <w:bCs/>
    </w:rPr>
  </w:style>
  <w:style w:type="character" w:customStyle="1" w:styleId="Char2">
    <w:name w:val="批注主题 Char"/>
    <w:basedOn w:val="Char1"/>
    <w:link w:val="a8"/>
    <w:uiPriority w:val="99"/>
    <w:semiHidden/>
    <w:rsid w:val="00306551"/>
    <w:rPr>
      <w:b/>
      <w:bCs/>
      <w:kern w:val="2"/>
      <w:sz w:val="21"/>
      <w:szCs w:val="22"/>
    </w:rPr>
  </w:style>
  <w:style w:type="paragraph" w:styleId="a9">
    <w:name w:val="Balloon Text"/>
    <w:basedOn w:val="a"/>
    <w:link w:val="Char3"/>
    <w:uiPriority w:val="99"/>
    <w:semiHidden/>
    <w:unhideWhenUsed/>
    <w:rsid w:val="00306551"/>
    <w:rPr>
      <w:sz w:val="18"/>
      <w:szCs w:val="18"/>
    </w:rPr>
  </w:style>
  <w:style w:type="character" w:customStyle="1" w:styleId="Char3">
    <w:name w:val="批注框文本 Char"/>
    <w:basedOn w:val="a0"/>
    <w:link w:val="a9"/>
    <w:uiPriority w:val="99"/>
    <w:semiHidden/>
    <w:rsid w:val="00306551"/>
    <w:rPr>
      <w:kern w:val="2"/>
      <w:sz w:val="18"/>
      <w:szCs w:val="18"/>
    </w:rPr>
  </w:style>
  <w:style w:type="paragraph" w:styleId="aa">
    <w:name w:val="List Paragraph"/>
    <w:basedOn w:val="a"/>
    <w:uiPriority w:val="99"/>
    <w:rsid w:val="00E14193"/>
    <w:pPr>
      <w:ind w:firstLineChars="200" w:firstLine="420"/>
    </w:pPr>
  </w:style>
  <w:style w:type="paragraph" w:styleId="ab">
    <w:name w:val="footnote text"/>
    <w:basedOn w:val="a"/>
    <w:link w:val="Char4"/>
    <w:uiPriority w:val="99"/>
    <w:qFormat/>
    <w:rsid w:val="00346F90"/>
    <w:pPr>
      <w:autoSpaceDE w:val="0"/>
      <w:autoSpaceDN w:val="0"/>
      <w:adjustRightInd w:val="0"/>
      <w:jc w:val="left"/>
    </w:pPr>
    <w:rPr>
      <w:rFonts w:ascii="Times New Roman" w:eastAsia="宋体" w:hAnsi="Times New Roman" w:cs="Times New Roman"/>
      <w:kern w:val="0"/>
      <w:sz w:val="18"/>
      <w:szCs w:val="18"/>
    </w:rPr>
  </w:style>
  <w:style w:type="character" w:customStyle="1" w:styleId="Char4">
    <w:name w:val="脚注文本 Char"/>
    <w:basedOn w:val="a0"/>
    <w:link w:val="ab"/>
    <w:uiPriority w:val="99"/>
    <w:qFormat/>
    <w:rsid w:val="00346F90"/>
    <w:rPr>
      <w:rFonts w:ascii="Times New Roman" w:eastAsia="宋体" w:hAnsi="Times New Roman" w:cs="Times New Roman"/>
      <w:sz w:val="18"/>
      <w:szCs w:val="18"/>
    </w:rPr>
  </w:style>
  <w:style w:type="paragraph" w:customStyle="1" w:styleId="10">
    <w:name w:val="列出段落1"/>
    <w:basedOn w:val="a"/>
    <w:uiPriority w:val="99"/>
    <w:qFormat/>
    <w:rsid w:val="004D3035"/>
    <w:pPr>
      <w:autoSpaceDE w:val="0"/>
      <w:autoSpaceDN w:val="0"/>
      <w:adjustRightInd w:val="0"/>
      <w:ind w:firstLine="420"/>
    </w:pPr>
    <w:rPr>
      <w:rFonts w:ascii="Times New Roman" w:eastAsia="宋体" w:hAnsi="Times New Roman" w:cs="Times New Roman"/>
      <w:szCs w:val="21"/>
    </w:rPr>
  </w:style>
  <w:style w:type="character" w:customStyle="1" w:styleId="1Char">
    <w:name w:val="标题 1 Char"/>
    <w:basedOn w:val="a0"/>
    <w:link w:val="1"/>
    <w:uiPriority w:val="9"/>
    <w:rsid w:val="006A17A9"/>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287">
      <w:bodyDiv w:val="1"/>
      <w:marLeft w:val="0"/>
      <w:marRight w:val="0"/>
      <w:marTop w:val="0"/>
      <w:marBottom w:val="0"/>
      <w:divBdr>
        <w:top w:val="none" w:sz="0" w:space="0" w:color="auto"/>
        <w:left w:val="none" w:sz="0" w:space="0" w:color="auto"/>
        <w:bottom w:val="none" w:sz="0" w:space="0" w:color="auto"/>
        <w:right w:val="none" w:sz="0" w:space="0" w:color="auto"/>
      </w:divBdr>
    </w:div>
    <w:div w:id="112287704">
      <w:bodyDiv w:val="1"/>
      <w:marLeft w:val="0"/>
      <w:marRight w:val="0"/>
      <w:marTop w:val="0"/>
      <w:marBottom w:val="0"/>
      <w:divBdr>
        <w:top w:val="none" w:sz="0" w:space="0" w:color="auto"/>
        <w:left w:val="none" w:sz="0" w:space="0" w:color="auto"/>
        <w:bottom w:val="none" w:sz="0" w:space="0" w:color="auto"/>
        <w:right w:val="none" w:sz="0" w:space="0" w:color="auto"/>
      </w:divBdr>
    </w:div>
    <w:div w:id="126315128">
      <w:bodyDiv w:val="1"/>
      <w:marLeft w:val="0"/>
      <w:marRight w:val="0"/>
      <w:marTop w:val="0"/>
      <w:marBottom w:val="0"/>
      <w:divBdr>
        <w:top w:val="none" w:sz="0" w:space="0" w:color="auto"/>
        <w:left w:val="none" w:sz="0" w:space="0" w:color="auto"/>
        <w:bottom w:val="none" w:sz="0" w:space="0" w:color="auto"/>
        <w:right w:val="none" w:sz="0" w:space="0" w:color="auto"/>
      </w:divBdr>
    </w:div>
    <w:div w:id="154691184">
      <w:bodyDiv w:val="1"/>
      <w:marLeft w:val="0"/>
      <w:marRight w:val="0"/>
      <w:marTop w:val="0"/>
      <w:marBottom w:val="0"/>
      <w:divBdr>
        <w:top w:val="none" w:sz="0" w:space="0" w:color="auto"/>
        <w:left w:val="none" w:sz="0" w:space="0" w:color="auto"/>
        <w:bottom w:val="none" w:sz="0" w:space="0" w:color="auto"/>
        <w:right w:val="none" w:sz="0" w:space="0" w:color="auto"/>
      </w:divBdr>
    </w:div>
    <w:div w:id="233660992">
      <w:bodyDiv w:val="1"/>
      <w:marLeft w:val="0"/>
      <w:marRight w:val="0"/>
      <w:marTop w:val="0"/>
      <w:marBottom w:val="0"/>
      <w:divBdr>
        <w:top w:val="none" w:sz="0" w:space="0" w:color="auto"/>
        <w:left w:val="none" w:sz="0" w:space="0" w:color="auto"/>
        <w:bottom w:val="none" w:sz="0" w:space="0" w:color="auto"/>
        <w:right w:val="none" w:sz="0" w:space="0" w:color="auto"/>
      </w:divBdr>
    </w:div>
    <w:div w:id="523832627">
      <w:bodyDiv w:val="1"/>
      <w:marLeft w:val="0"/>
      <w:marRight w:val="0"/>
      <w:marTop w:val="0"/>
      <w:marBottom w:val="0"/>
      <w:divBdr>
        <w:top w:val="none" w:sz="0" w:space="0" w:color="auto"/>
        <w:left w:val="none" w:sz="0" w:space="0" w:color="auto"/>
        <w:bottom w:val="none" w:sz="0" w:space="0" w:color="auto"/>
        <w:right w:val="none" w:sz="0" w:space="0" w:color="auto"/>
      </w:divBdr>
    </w:div>
    <w:div w:id="526526077">
      <w:bodyDiv w:val="1"/>
      <w:marLeft w:val="0"/>
      <w:marRight w:val="0"/>
      <w:marTop w:val="0"/>
      <w:marBottom w:val="0"/>
      <w:divBdr>
        <w:top w:val="none" w:sz="0" w:space="0" w:color="auto"/>
        <w:left w:val="none" w:sz="0" w:space="0" w:color="auto"/>
        <w:bottom w:val="none" w:sz="0" w:space="0" w:color="auto"/>
        <w:right w:val="none" w:sz="0" w:space="0" w:color="auto"/>
      </w:divBdr>
    </w:div>
    <w:div w:id="727460077">
      <w:bodyDiv w:val="1"/>
      <w:marLeft w:val="0"/>
      <w:marRight w:val="0"/>
      <w:marTop w:val="0"/>
      <w:marBottom w:val="0"/>
      <w:divBdr>
        <w:top w:val="none" w:sz="0" w:space="0" w:color="auto"/>
        <w:left w:val="none" w:sz="0" w:space="0" w:color="auto"/>
        <w:bottom w:val="none" w:sz="0" w:space="0" w:color="auto"/>
        <w:right w:val="none" w:sz="0" w:space="0" w:color="auto"/>
      </w:divBdr>
    </w:div>
    <w:div w:id="759255218">
      <w:bodyDiv w:val="1"/>
      <w:marLeft w:val="0"/>
      <w:marRight w:val="0"/>
      <w:marTop w:val="0"/>
      <w:marBottom w:val="0"/>
      <w:divBdr>
        <w:top w:val="none" w:sz="0" w:space="0" w:color="auto"/>
        <w:left w:val="none" w:sz="0" w:space="0" w:color="auto"/>
        <w:bottom w:val="none" w:sz="0" w:space="0" w:color="auto"/>
        <w:right w:val="none" w:sz="0" w:space="0" w:color="auto"/>
      </w:divBdr>
    </w:div>
    <w:div w:id="962200603">
      <w:bodyDiv w:val="1"/>
      <w:marLeft w:val="0"/>
      <w:marRight w:val="0"/>
      <w:marTop w:val="0"/>
      <w:marBottom w:val="0"/>
      <w:divBdr>
        <w:top w:val="none" w:sz="0" w:space="0" w:color="auto"/>
        <w:left w:val="none" w:sz="0" w:space="0" w:color="auto"/>
        <w:bottom w:val="none" w:sz="0" w:space="0" w:color="auto"/>
        <w:right w:val="none" w:sz="0" w:space="0" w:color="auto"/>
      </w:divBdr>
    </w:div>
    <w:div w:id="1542934205">
      <w:bodyDiv w:val="1"/>
      <w:marLeft w:val="0"/>
      <w:marRight w:val="0"/>
      <w:marTop w:val="0"/>
      <w:marBottom w:val="0"/>
      <w:divBdr>
        <w:top w:val="none" w:sz="0" w:space="0" w:color="auto"/>
        <w:left w:val="none" w:sz="0" w:space="0" w:color="auto"/>
        <w:bottom w:val="none" w:sz="0" w:space="0" w:color="auto"/>
        <w:right w:val="none" w:sz="0" w:space="0" w:color="auto"/>
      </w:divBdr>
    </w:div>
    <w:div w:id="1680155286">
      <w:bodyDiv w:val="1"/>
      <w:marLeft w:val="0"/>
      <w:marRight w:val="0"/>
      <w:marTop w:val="0"/>
      <w:marBottom w:val="0"/>
      <w:divBdr>
        <w:top w:val="none" w:sz="0" w:space="0" w:color="auto"/>
        <w:left w:val="none" w:sz="0" w:space="0" w:color="auto"/>
        <w:bottom w:val="none" w:sz="0" w:space="0" w:color="auto"/>
        <w:right w:val="none" w:sz="0" w:space="0" w:color="auto"/>
      </w:divBdr>
    </w:div>
    <w:div w:id="1777554592">
      <w:bodyDiv w:val="1"/>
      <w:marLeft w:val="0"/>
      <w:marRight w:val="0"/>
      <w:marTop w:val="0"/>
      <w:marBottom w:val="0"/>
      <w:divBdr>
        <w:top w:val="none" w:sz="0" w:space="0" w:color="auto"/>
        <w:left w:val="none" w:sz="0" w:space="0" w:color="auto"/>
        <w:bottom w:val="none" w:sz="0" w:space="0" w:color="auto"/>
        <w:right w:val="none" w:sz="0" w:space="0" w:color="auto"/>
      </w:divBdr>
    </w:div>
    <w:div w:id="1851334079">
      <w:bodyDiv w:val="1"/>
      <w:marLeft w:val="0"/>
      <w:marRight w:val="0"/>
      <w:marTop w:val="0"/>
      <w:marBottom w:val="0"/>
      <w:divBdr>
        <w:top w:val="none" w:sz="0" w:space="0" w:color="auto"/>
        <w:left w:val="none" w:sz="0" w:space="0" w:color="auto"/>
        <w:bottom w:val="none" w:sz="0" w:space="0" w:color="auto"/>
        <w:right w:val="none" w:sz="0" w:space="0" w:color="auto"/>
      </w:divBdr>
    </w:div>
    <w:div w:id="1937710698">
      <w:bodyDiv w:val="1"/>
      <w:marLeft w:val="0"/>
      <w:marRight w:val="0"/>
      <w:marTop w:val="0"/>
      <w:marBottom w:val="0"/>
      <w:divBdr>
        <w:top w:val="none" w:sz="0" w:space="0" w:color="auto"/>
        <w:left w:val="none" w:sz="0" w:space="0" w:color="auto"/>
        <w:bottom w:val="none" w:sz="0" w:space="0" w:color="auto"/>
        <w:right w:val="none" w:sz="0" w:space="0" w:color="auto"/>
      </w:divBdr>
    </w:div>
    <w:div w:id="1938295694">
      <w:bodyDiv w:val="1"/>
      <w:marLeft w:val="0"/>
      <w:marRight w:val="0"/>
      <w:marTop w:val="0"/>
      <w:marBottom w:val="0"/>
      <w:divBdr>
        <w:top w:val="none" w:sz="0" w:space="0" w:color="auto"/>
        <w:left w:val="none" w:sz="0" w:space="0" w:color="auto"/>
        <w:bottom w:val="none" w:sz="0" w:space="0" w:color="auto"/>
        <w:right w:val="none" w:sz="0" w:space="0" w:color="auto"/>
      </w:divBdr>
      <w:divsChild>
        <w:div w:id="641886878">
          <w:marLeft w:val="0"/>
          <w:marRight w:val="0"/>
          <w:marTop w:val="0"/>
          <w:marBottom w:val="0"/>
          <w:divBdr>
            <w:top w:val="none" w:sz="0" w:space="0" w:color="auto"/>
            <w:left w:val="none" w:sz="0" w:space="0" w:color="auto"/>
            <w:bottom w:val="none" w:sz="0" w:space="0" w:color="auto"/>
            <w:right w:val="none" w:sz="0" w:space="0" w:color="auto"/>
          </w:divBdr>
        </w:div>
        <w:div w:id="1535728198">
          <w:marLeft w:val="0"/>
          <w:marRight w:val="0"/>
          <w:marTop w:val="0"/>
          <w:marBottom w:val="0"/>
          <w:divBdr>
            <w:top w:val="none" w:sz="0" w:space="0" w:color="auto"/>
            <w:left w:val="none" w:sz="0" w:space="0" w:color="auto"/>
            <w:bottom w:val="none" w:sz="0" w:space="0" w:color="auto"/>
            <w:right w:val="none" w:sz="0" w:space="0" w:color="auto"/>
          </w:divBdr>
        </w:div>
        <w:div w:id="1274828703">
          <w:marLeft w:val="0"/>
          <w:marRight w:val="0"/>
          <w:marTop w:val="0"/>
          <w:marBottom w:val="0"/>
          <w:divBdr>
            <w:top w:val="none" w:sz="0" w:space="0" w:color="auto"/>
            <w:left w:val="none" w:sz="0" w:space="0" w:color="auto"/>
            <w:bottom w:val="none" w:sz="0" w:space="0" w:color="auto"/>
            <w:right w:val="none" w:sz="0" w:space="0" w:color="auto"/>
          </w:divBdr>
        </w:div>
        <w:div w:id="160856512">
          <w:marLeft w:val="0"/>
          <w:marRight w:val="0"/>
          <w:marTop w:val="0"/>
          <w:marBottom w:val="0"/>
          <w:divBdr>
            <w:top w:val="none" w:sz="0" w:space="0" w:color="auto"/>
            <w:left w:val="none" w:sz="0" w:space="0" w:color="auto"/>
            <w:bottom w:val="none" w:sz="0" w:space="0" w:color="auto"/>
            <w:right w:val="none" w:sz="0" w:space="0" w:color="auto"/>
          </w:divBdr>
        </w:div>
        <w:div w:id="1804038125">
          <w:marLeft w:val="0"/>
          <w:marRight w:val="0"/>
          <w:marTop w:val="0"/>
          <w:marBottom w:val="0"/>
          <w:divBdr>
            <w:top w:val="none" w:sz="0" w:space="0" w:color="auto"/>
            <w:left w:val="none" w:sz="0" w:space="0" w:color="auto"/>
            <w:bottom w:val="none" w:sz="0" w:space="0" w:color="auto"/>
            <w:right w:val="none" w:sz="0" w:space="0" w:color="auto"/>
          </w:divBdr>
        </w:div>
        <w:div w:id="1902397471">
          <w:marLeft w:val="0"/>
          <w:marRight w:val="0"/>
          <w:marTop w:val="0"/>
          <w:marBottom w:val="0"/>
          <w:divBdr>
            <w:top w:val="none" w:sz="0" w:space="0" w:color="auto"/>
            <w:left w:val="none" w:sz="0" w:space="0" w:color="auto"/>
            <w:bottom w:val="none" w:sz="0" w:space="0" w:color="auto"/>
            <w:right w:val="none" w:sz="0" w:space="0" w:color="auto"/>
          </w:divBdr>
        </w:div>
        <w:div w:id="1652294742">
          <w:marLeft w:val="0"/>
          <w:marRight w:val="0"/>
          <w:marTop w:val="0"/>
          <w:marBottom w:val="0"/>
          <w:divBdr>
            <w:top w:val="none" w:sz="0" w:space="0" w:color="auto"/>
            <w:left w:val="none" w:sz="0" w:space="0" w:color="auto"/>
            <w:bottom w:val="none" w:sz="0" w:space="0" w:color="auto"/>
            <w:right w:val="none" w:sz="0" w:space="0" w:color="auto"/>
          </w:divBdr>
        </w:div>
        <w:div w:id="1388333366">
          <w:marLeft w:val="0"/>
          <w:marRight w:val="0"/>
          <w:marTop w:val="0"/>
          <w:marBottom w:val="0"/>
          <w:divBdr>
            <w:top w:val="none" w:sz="0" w:space="0" w:color="auto"/>
            <w:left w:val="none" w:sz="0" w:space="0" w:color="auto"/>
            <w:bottom w:val="none" w:sz="0" w:space="0" w:color="auto"/>
            <w:right w:val="none" w:sz="0" w:space="0" w:color="auto"/>
          </w:divBdr>
        </w:div>
        <w:div w:id="1195733835">
          <w:marLeft w:val="0"/>
          <w:marRight w:val="0"/>
          <w:marTop w:val="0"/>
          <w:marBottom w:val="0"/>
          <w:divBdr>
            <w:top w:val="none" w:sz="0" w:space="0" w:color="auto"/>
            <w:left w:val="none" w:sz="0" w:space="0" w:color="auto"/>
            <w:bottom w:val="none" w:sz="0" w:space="0" w:color="auto"/>
            <w:right w:val="none" w:sz="0" w:space="0" w:color="auto"/>
          </w:divBdr>
        </w:div>
        <w:div w:id="557325297">
          <w:marLeft w:val="0"/>
          <w:marRight w:val="0"/>
          <w:marTop w:val="0"/>
          <w:marBottom w:val="0"/>
          <w:divBdr>
            <w:top w:val="none" w:sz="0" w:space="0" w:color="auto"/>
            <w:left w:val="none" w:sz="0" w:space="0" w:color="auto"/>
            <w:bottom w:val="none" w:sz="0" w:space="0" w:color="auto"/>
            <w:right w:val="none" w:sz="0" w:space="0" w:color="auto"/>
          </w:divBdr>
        </w:div>
        <w:div w:id="1794982133">
          <w:marLeft w:val="0"/>
          <w:marRight w:val="0"/>
          <w:marTop w:val="0"/>
          <w:marBottom w:val="0"/>
          <w:divBdr>
            <w:top w:val="none" w:sz="0" w:space="0" w:color="auto"/>
            <w:left w:val="none" w:sz="0" w:space="0" w:color="auto"/>
            <w:bottom w:val="none" w:sz="0" w:space="0" w:color="auto"/>
            <w:right w:val="none" w:sz="0" w:space="0" w:color="auto"/>
          </w:divBdr>
        </w:div>
        <w:div w:id="492259978">
          <w:marLeft w:val="0"/>
          <w:marRight w:val="0"/>
          <w:marTop w:val="0"/>
          <w:marBottom w:val="0"/>
          <w:divBdr>
            <w:top w:val="none" w:sz="0" w:space="0" w:color="auto"/>
            <w:left w:val="none" w:sz="0" w:space="0" w:color="auto"/>
            <w:bottom w:val="none" w:sz="0" w:space="0" w:color="auto"/>
            <w:right w:val="none" w:sz="0" w:space="0" w:color="auto"/>
          </w:divBdr>
        </w:div>
        <w:div w:id="668480269">
          <w:marLeft w:val="0"/>
          <w:marRight w:val="0"/>
          <w:marTop w:val="0"/>
          <w:marBottom w:val="0"/>
          <w:divBdr>
            <w:top w:val="none" w:sz="0" w:space="0" w:color="auto"/>
            <w:left w:val="none" w:sz="0" w:space="0" w:color="auto"/>
            <w:bottom w:val="none" w:sz="0" w:space="0" w:color="auto"/>
            <w:right w:val="none" w:sz="0" w:space="0" w:color="auto"/>
          </w:divBdr>
        </w:div>
        <w:div w:id="2132431831">
          <w:marLeft w:val="0"/>
          <w:marRight w:val="0"/>
          <w:marTop w:val="0"/>
          <w:marBottom w:val="0"/>
          <w:divBdr>
            <w:top w:val="none" w:sz="0" w:space="0" w:color="auto"/>
            <w:left w:val="none" w:sz="0" w:space="0" w:color="auto"/>
            <w:bottom w:val="none" w:sz="0" w:space="0" w:color="auto"/>
            <w:right w:val="none" w:sz="0" w:space="0" w:color="auto"/>
          </w:divBdr>
        </w:div>
        <w:div w:id="1894848505">
          <w:marLeft w:val="0"/>
          <w:marRight w:val="0"/>
          <w:marTop w:val="0"/>
          <w:marBottom w:val="0"/>
          <w:divBdr>
            <w:top w:val="none" w:sz="0" w:space="0" w:color="auto"/>
            <w:left w:val="none" w:sz="0" w:space="0" w:color="auto"/>
            <w:bottom w:val="none" w:sz="0" w:space="0" w:color="auto"/>
            <w:right w:val="none" w:sz="0" w:space="0" w:color="auto"/>
          </w:divBdr>
        </w:div>
        <w:div w:id="1250191365">
          <w:marLeft w:val="0"/>
          <w:marRight w:val="0"/>
          <w:marTop w:val="0"/>
          <w:marBottom w:val="0"/>
          <w:divBdr>
            <w:top w:val="none" w:sz="0" w:space="0" w:color="auto"/>
            <w:left w:val="none" w:sz="0" w:space="0" w:color="auto"/>
            <w:bottom w:val="none" w:sz="0" w:space="0" w:color="auto"/>
            <w:right w:val="none" w:sz="0" w:space="0" w:color="auto"/>
          </w:divBdr>
        </w:div>
        <w:div w:id="1013724076">
          <w:marLeft w:val="0"/>
          <w:marRight w:val="0"/>
          <w:marTop w:val="0"/>
          <w:marBottom w:val="0"/>
          <w:divBdr>
            <w:top w:val="none" w:sz="0" w:space="0" w:color="auto"/>
            <w:left w:val="none" w:sz="0" w:space="0" w:color="auto"/>
            <w:bottom w:val="none" w:sz="0" w:space="0" w:color="auto"/>
            <w:right w:val="none" w:sz="0" w:space="0" w:color="auto"/>
          </w:divBdr>
        </w:div>
        <w:div w:id="1804812855">
          <w:marLeft w:val="0"/>
          <w:marRight w:val="0"/>
          <w:marTop w:val="0"/>
          <w:marBottom w:val="0"/>
          <w:divBdr>
            <w:top w:val="none" w:sz="0" w:space="0" w:color="auto"/>
            <w:left w:val="none" w:sz="0" w:space="0" w:color="auto"/>
            <w:bottom w:val="none" w:sz="0" w:space="0" w:color="auto"/>
            <w:right w:val="none" w:sz="0" w:space="0" w:color="auto"/>
          </w:divBdr>
        </w:div>
        <w:div w:id="1312444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892374-EEEB-4A29-B1B0-6C501298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12</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Lenovo</cp:lastModifiedBy>
  <cp:revision>131</cp:revision>
  <dcterms:created xsi:type="dcterms:W3CDTF">2020-02-24T08:42:00Z</dcterms:created>
  <dcterms:modified xsi:type="dcterms:W3CDTF">2022-12-05T06:37:00Z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